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5AE7C">
      <w:pPr>
        <w:spacing w:line="220" w:lineRule="atLeas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襄阳市市区既有建筑改变使用功能规划审查管理办法（征求意见稿）</w:t>
      </w:r>
    </w:p>
    <w:p w14:paraId="1B52A0C6">
      <w:pPr>
        <w:spacing w:after="0" w:line="336" w:lineRule="auto"/>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第一条【目的意义】</w:t>
      </w:r>
      <w:r>
        <w:rPr>
          <w:rFonts w:hint="eastAsia" w:ascii="仿宋_GB2312" w:hAnsi="仿宋_GB2312" w:eastAsia="仿宋_GB2312" w:cs="仿宋_GB2312"/>
          <w:sz w:val="32"/>
          <w:szCs w:val="32"/>
        </w:rPr>
        <w:t>为规范本市市区既有建筑改造利用工作，盘活存量资源，优化城市规划结构功能，推动城市高质量发展，依据《中共中央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国务院关于推动城市高质量发展的意见》（中发</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16号）、《中共中央</w:t>
      </w:r>
      <w:r>
        <w:rPr>
          <w:rFonts w:hint="eastAsia" w:ascii="仿宋_GB2312" w:hAnsi="仿宋_GB2312" w:eastAsia="仿宋_GB2312" w:cs="仿宋_GB2312"/>
          <w:sz w:val="32"/>
          <w:szCs w:val="32"/>
          <w:lang w:val="en-US" w:eastAsia="zh-CN"/>
        </w:rPr>
        <w:t xml:space="preserve"> </w:t>
      </w:r>
      <w:bookmarkStart w:id="24" w:name="_GoBack"/>
      <w:bookmarkEnd w:id="24"/>
      <w:r>
        <w:rPr>
          <w:rFonts w:hint="eastAsia" w:ascii="仿宋_GB2312" w:hAnsi="仿宋_GB2312" w:eastAsia="仿宋_GB2312" w:cs="仿宋_GB2312"/>
          <w:sz w:val="32"/>
          <w:szCs w:val="32"/>
        </w:rPr>
        <w:t>办公厅国务院办公厅关于持续推进城市更新行动的意见》（中办发</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34号）、《自然资源部住房城乡建设部关于进一步支持城市更新行动若于措施的通知》（自然资发</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226号）等文件精神，结合本市实际，制定本办法。</w:t>
      </w:r>
    </w:p>
    <w:p w14:paraId="09CDF482">
      <w:pPr>
        <w:spacing w:after="0" w:line="336" w:lineRule="auto"/>
        <w:ind w:firstLine="643" w:firstLineChars="200"/>
        <w:jc w:val="both"/>
        <w:rPr>
          <w:rFonts w:ascii="仿宋_GB2312" w:hAnsi="仿宋_GB2312" w:eastAsia="仿宋_GB2312" w:cs="仿宋_GB2312"/>
          <w:sz w:val="32"/>
          <w:szCs w:val="32"/>
        </w:rPr>
      </w:pPr>
      <w:bookmarkStart w:id="0" w:name="OLE_LINK5"/>
      <w:bookmarkStart w:id="1" w:name="OLE_LINK6"/>
      <w:r>
        <w:rPr>
          <w:rFonts w:hint="eastAsia" w:ascii="仿宋_GB2312" w:hAnsi="仿宋_GB2312" w:eastAsia="仿宋_GB2312" w:cs="仿宋_GB2312"/>
          <w:b/>
          <w:bCs/>
          <w:sz w:val="32"/>
          <w:szCs w:val="32"/>
        </w:rPr>
        <w:t>第二条</w:t>
      </w:r>
      <w:bookmarkEnd w:id="0"/>
      <w:bookmarkEnd w:id="1"/>
      <w:bookmarkStart w:id="2" w:name="OLE_LINK8"/>
      <w:bookmarkStart w:id="3" w:name="OLE_LINK7"/>
      <w:r>
        <w:rPr>
          <w:rFonts w:hint="eastAsia" w:ascii="仿宋_GB2312" w:hAnsi="仿宋_GB2312" w:eastAsia="仿宋_GB2312" w:cs="仿宋_GB2312"/>
          <w:b/>
          <w:bCs/>
          <w:sz w:val="32"/>
          <w:szCs w:val="32"/>
        </w:rPr>
        <w:t>【适用范围】</w:t>
      </w:r>
      <w:bookmarkEnd w:id="2"/>
      <w:bookmarkEnd w:id="3"/>
      <w:r>
        <w:rPr>
          <w:rFonts w:hint="eastAsia" w:ascii="仿宋_GB2312" w:hAnsi="仿宋_GB2312" w:eastAsia="仿宋_GB2312" w:cs="仿宋_GB2312"/>
          <w:sz w:val="32"/>
          <w:szCs w:val="32"/>
        </w:rPr>
        <w:t>襄阳市市区内既有建筑改变使用功能，需要办理施工图设计文件审查、消防设计审查、消防设计审查验收等手续的，适用本办法。不改变建筑使用功能，仅对建筑内部进行装饰装修、调整空间布局的，不适用本办法。</w:t>
      </w:r>
    </w:p>
    <w:p w14:paraId="41C6A7C4">
      <w:pPr>
        <w:spacing w:after="0" w:line="336" w:lineRule="auto"/>
        <w:ind w:firstLine="643" w:firstLineChars="200"/>
        <w:jc w:val="both"/>
        <w:rPr>
          <w:rFonts w:ascii="仿宋_GB2312" w:hAnsi="宋体" w:eastAsia="仿宋_GB2312" w:cs="宋体"/>
          <w:sz w:val="32"/>
          <w:szCs w:val="32"/>
        </w:rPr>
      </w:pPr>
      <w:r>
        <w:rPr>
          <w:rFonts w:hint="eastAsia" w:ascii="仿宋_GB2312" w:hAnsi="仿宋_GB2312" w:eastAsia="仿宋_GB2312" w:cs="仿宋_GB2312"/>
          <w:b/>
          <w:bCs/>
          <w:sz w:val="32"/>
          <w:szCs w:val="32"/>
        </w:rPr>
        <w:t>第三条</w:t>
      </w:r>
      <w:bookmarkStart w:id="4" w:name="OLE_LINK1"/>
      <w:bookmarkStart w:id="5" w:name="OLE_LINK2"/>
      <w:r>
        <w:rPr>
          <w:rFonts w:hint="eastAsia" w:ascii="仿宋_GB2312" w:hAnsi="仿宋_GB2312" w:eastAsia="仿宋_GB2312" w:cs="仿宋_GB2312"/>
          <w:b/>
          <w:bCs/>
          <w:sz w:val="32"/>
          <w:szCs w:val="32"/>
        </w:rPr>
        <w:t>【适用对象】</w:t>
      </w:r>
      <w:bookmarkStart w:id="6" w:name="OLE_LINK9"/>
      <w:bookmarkStart w:id="7" w:name="OLE_LINK10"/>
      <w:r>
        <w:rPr>
          <w:rFonts w:hint="eastAsia" w:ascii="仿宋_GB2312" w:hAnsi="仿宋_GB2312" w:eastAsia="仿宋_GB2312" w:cs="仿宋_GB2312"/>
          <w:sz w:val="32"/>
          <w:szCs w:val="32"/>
        </w:rPr>
        <w:t>本办法所指的既有建筑</w:t>
      </w:r>
      <w:bookmarkEnd w:id="6"/>
      <w:bookmarkEnd w:id="7"/>
      <w:r>
        <w:rPr>
          <w:rFonts w:hint="eastAsia" w:ascii="仿宋_GB2312" w:hAnsi="仿宋_GB2312" w:eastAsia="仿宋_GB2312" w:cs="仿宋_GB2312"/>
          <w:sz w:val="32"/>
          <w:szCs w:val="32"/>
        </w:rPr>
        <w:t>是指本市市区范围内国有建设用地上已建成的具有不动产权证等合法权属证明的建筑物</w:t>
      </w:r>
      <w:r>
        <w:rPr>
          <w:rFonts w:hint="eastAsia" w:ascii="仿宋_GB2312" w:hAnsi="宋体" w:eastAsia="仿宋_GB2312" w:cs="宋体"/>
          <w:sz w:val="32"/>
          <w:szCs w:val="32"/>
        </w:rPr>
        <w:t>。</w:t>
      </w:r>
    </w:p>
    <w:bookmarkEnd w:id="4"/>
    <w:bookmarkEnd w:id="5"/>
    <w:p w14:paraId="73A94D48">
      <w:pPr>
        <w:spacing w:after="0" w:line="336"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既有建筑改变使用功能应当保证建筑结构及消防安全，不得影响国土空间规划实施或近期建设，不得实施拆除重建，不得改变原建筑总高度和主体结构，不得实施违法建设，不影响相关利害关系人的合法权益。</w:t>
      </w:r>
    </w:p>
    <w:p w14:paraId="10A9026A">
      <w:pPr>
        <w:spacing w:after="0" w:line="336"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涉及生态环境、文物保护建筑、风景名胜区、历史文化街区、历史建筑等相关要求的，按照相关法律、法规和规范执行。</w:t>
      </w:r>
    </w:p>
    <w:p w14:paraId="383484B2">
      <w:pPr>
        <w:spacing w:after="0" w:line="336" w:lineRule="auto"/>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sz w:val="32"/>
          <w:szCs w:val="32"/>
        </w:rPr>
        <w:t>第四条</w:t>
      </w:r>
      <w:r>
        <w:rPr>
          <w:rFonts w:hint="eastAsia" w:ascii="仿宋_GB2312" w:hAnsi="仿宋_GB2312" w:eastAsia="仿宋_GB2312" w:cs="仿宋_GB2312"/>
          <w:b/>
          <w:bCs/>
          <w:sz w:val="32"/>
          <w:szCs w:val="32"/>
        </w:rPr>
        <w:t>【实施主体】</w:t>
      </w:r>
      <w:bookmarkStart w:id="8" w:name="OLE_LINK12"/>
      <w:bookmarkStart w:id="9" w:name="OLE_LINK11"/>
      <w:r>
        <w:rPr>
          <w:rFonts w:hint="eastAsia" w:ascii="仿宋_GB2312" w:hAnsi="仿宋_GB2312" w:eastAsia="仿宋_GB2312" w:cs="仿宋_GB2312"/>
          <w:sz w:val="32"/>
          <w:szCs w:val="32"/>
        </w:rPr>
        <w:t>既有建筑改变使用功能</w:t>
      </w:r>
      <w:bookmarkEnd w:id="8"/>
      <w:bookmarkEnd w:id="9"/>
      <w:r>
        <w:rPr>
          <w:rFonts w:hint="eastAsia" w:ascii="仿宋_GB2312" w:hAnsi="仿宋_GB2312" w:eastAsia="仿宋_GB2312" w:cs="仿宋_GB2312"/>
          <w:sz w:val="32"/>
          <w:szCs w:val="32"/>
        </w:rPr>
        <w:t>的</w:t>
      </w:r>
      <w:bookmarkStart w:id="10" w:name="OLE_LINK15"/>
      <w:bookmarkStart w:id="11" w:name="OLE_LINK16"/>
      <w:r>
        <w:rPr>
          <w:rFonts w:hint="eastAsia" w:ascii="仿宋_GB2312" w:hAnsi="仿宋_GB2312" w:eastAsia="仿宋_GB2312" w:cs="仿宋_GB2312"/>
          <w:sz w:val="32"/>
          <w:szCs w:val="32"/>
        </w:rPr>
        <w:t>实施</w:t>
      </w:r>
      <w:bookmarkEnd w:id="10"/>
      <w:bookmarkEnd w:id="11"/>
      <w:r>
        <w:rPr>
          <w:rFonts w:hint="eastAsia" w:ascii="仿宋_GB2312" w:hAnsi="仿宋_GB2312" w:eastAsia="仿宋_GB2312" w:cs="仿宋_GB2312"/>
          <w:sz w:val="32"/>
          <w:szCs w:val="32"/>
        </w:rPr>
        <w:t>主体为自身拥有合法产权的产权人或通过租赁、委托等方式取得运营权的主体。</w:t>
      </w:r>
    </w:p>
    <w:p w14:paraId="76F7F005">
      <w:pPr>
        <w:spacing w:after="0" w:line="336" w:lineRule="auto"/>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sz w:val="32"/>
          <w:szCs w:val="32"/>
        </w:rPr>
        <w:t>第五条</w:t>
      </w:r>
      <w:r>
        <w:rPr>
          <w:rFonts w:hint="eastAsia" w:ascii="仿宋_GB2312" w:hAnsi="仿宋_GB2312" w:eastAsia="仿宋_GB2312" w:cs="仿宋_GB2312"/>
          <w:b/>
          <w:bCs/>
          <w:sz w:val="32"/>
          <w:szCs w:val="32"/>
        </w:rPr>
        <w:t>【清单管理】</w:t>
      </w:r>
      <w:r>
        <w:rPr>
          <w:rFonts w:hint="eastAsia" w:ascii="仿宋_GB2312" w:hAnsi="仿宋_GB2312" w:eastAsia="仿宋_GB2312" w:cs="仿宋_GB2312"/>
          <w:sz w:val="32"/>
          <w:szCs w:val="32"/>
        </w:rPr>
        <w:t>本办法通过正、负面清单的形式进行管理，鼓励激发市场活力、提升文化功能、改善民生设施、完善公共服务、支持创新创业的项目，严格控制对城市规划、周边环境及公共安全有严重影响的项目。清单未列明、情况特殊或业态复合的项目，实行一事一议，由各城区自然资源和城乡建设部门按本办法第七条规定组织审查并征求意见。</w:t>
      </w:r>
    </w:p>
    <w:p w14:paraId="161B88A7">
      <w:pPr>
        <w:spacing w:after="0" w:line="336" w:lineRule="auto"/>
        <w:ind w:firstLine="643" w:firstLineChars="200"/>
        <w:jc w:val="both"/>
        <w:rPr>
          <w:rFonts w:ascii="仿宋_GB2312" w:hAnsi="仿宋_GB2312" w:eastAsia="仿宋_GB2312" w:cs="仿宋_GB2312"/>
          <w:bCs/>
          <w:sz w:val="32"/>
          <w:szCs w:val="32"/>
        </w:rPr>
      </w:pPr>
      <w:r>
        <w:rPr>
          <w:rFonts w:hint="eastAsia" w:ascii="仿宋_GB2312" w:hAnsi="仿宋_GB2312" w:eastAsia="仿宋_GB2312" w:cs="仿宋_GB2312"/>
          <w:b/>
          <w:bCs/>
          <w:sz w:val="32"/>
          <w:szCs w:val="32"/>
        </w:rPr>
        <w:t>第六条【正面清单】</w:t>
      </w:r>
      <w:r>
        <w:rPr>
          <w:rFonts w:hint="eastAsia" w:ascii="仿宋_GB2312" w:hAnsi="仿宋_GB2312" w:eastAsia="仿宋_GB2312" w:cs="仿宋_GB2312"/>
          <w:bCs/>
          <w:sz w:val="32"/>
          <w:szCs w:val="32"/>
        </w:rPr>
        <w:t>既有建筑改变使用功能的正面清单：</w:t>
      </w:r>
    </w:p>
    <w:p w14:paraId="162459B7">
      <w:pPr>
        <w:spacing w:after="0" w:line="336" w:lineRule="auto"/>
        <w:ind w:firstLine="640"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Cs/>
          <w:sz w:val="32"/>
          <w:szCs w:val="32"/>
        </w:rPr>
        <w:t>（一）</w:t>
      </w:r>
      <w:r>
        <w:rPr>
          <w:rFonts w:hint="eastAsia" w:ascii="仿宋_GB2312" w:hAnsi="仿宋_GB2312" w:eastAsia="仿宋_GB2312" w:cs="仿宋_GB2312"/>
          <w:sz w:val="32"/>
          <w:szCs w:val="32"/>
        </w:rPr>
        <w:t>以下建筑（历史建筑、文物保护建筑除外）使用功能变更符合城市规划要求，对周边无严重影响，无需征求</w:t>
      </w:r>
      <w:bookmarkStart w:id="12" w:name="OLE_LINK44"/>
      <w:bookmarkStart w:id="13" w:name="OLE_LINK43"/>
      <w:r>
        <w:rPr>
          <w:rFonts w:hint="eastAsia" w:ascii="仿宋_GB2312" w:hAnsi="仿宋_GB2312" w:eastAsia="仿宋_GB2312" w:cs="仿宋_GB2312"/>
          <w:sz w:val="32"/>
          <w:szCs w:val="32"/>
        </w:rPr>
        <w:t>自然资源和城乡建设部门</w:t>
      </w:r>
      <w:bookmarkEnd w:id="12"/>
      <w:bookmarkEnd w:id="13"/>
      <w:r>
        <w:rPr>
          <w:rFonts w:hint="eastAsia" w:ascii="仿宋_GB2312" w:hAnsi="仿宋_GB2312" w:eastAsia="仿宋_GB2312" w:cs="仿宋_GB2312"/>
          <w:sz w:val="32"/>
          <w:szCs w:val="32"/>
        </w:rPr>
        <w:t>意见，</w:t>
      </w:r>
      <w:bookmarkStart w:id="14" w:name="OLE_LINK20"/>
      <w:bookmarkStart w:id="15" w:name="OLE_LINK21"/>
      <w:r>
        <w:rPr>
          <w:rFonts w:hint="eastAsia" w:ascii="仿宋_GB2312" w:hAnsi="仿宋_GB2312" w:eastAsia="仿宋_GB2312" w:cs="仿宋_GB2312"/>
          <w:sz w:val="32"/>
          <w:szCs w:val="32"/>
        </w:rPr>
        <w:t>实施主体可直接按规定向住房和城市更新部门</w:t>
      </w:r>
      <w:bookmarkEnd w:id="14"/>
      <w:bookmarkEnd w:id="15"/>
      <w:r>
        <w:rPr>
          <w:rFonts w:hint="eastAsia" w:ascii="仿宋_GB2312" w:hAnsi="仿宋_GB2312" w:eastAsia="仿宋_GB2312" w:cs="仿宋_GB2312"/>
          <w:sz w:val="32"/>
          <w:szCs w:val="32"/>
        </w:rPr>
        <w:t>申请办理消防设计审查或消防验收备案。</w:t>
      </w:r>
    </w:p>
    <w:p w14:paraId="02D5CDAF">
      <w:pPr>
        <w:spacing w:after="0" w:line="336"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 w:hAnsi="仿宋" w:eastAsia="仿宋"/>
          <w:sz w:val="32"/>
          <w:szCs w:val="32"/>
        </w:rPr>
        <w:t>商业服务用地范围内建筑内部业态调整或互换，包括：</w:t>
      </w:r>
      <w:r>
        <w:rPr>
          <w:rFonts w:hint="eastAsia" w:ascii="仿宋_GB2312" w:hAnsi="仿宋_GB2312" w:eastAsia="仿宋_GB2312" w:cs="仿宋_GB2312"/>
          <w:sz w:val="32"/>
          <w:szCs w:val="32"/>
        </w:rPr>
        <w:t>商业（</w:t>
      </w:r>
      <w:r>
        <w:rPr>
          <w:rFonts w:hint="eastAsia" w:ascii="仿宋" w:hAnsi="仿宋" w:eastAsia="仿宋"/>
          <w:sz w:val="32"/>
          <w:szCs w:val="32"/>
        </w:rPr>
        <w:t>商店、超市、餐饮、酒店、旅馆等）、商务金融（办公、金融保险服务等）、娱乐（休闲娱乐、影剧院、健身房等）、其他商业服务（营利性培训机构、营利性托育机构、美容服务、眼科、口腔、体检机构、私人诊所、宠物医院、物流营业网点等）等业态内部相互间调整</w:t>
      </w:r>
      <w:r>
        <w:rPr>
          <w:rFonts w:hint="eastAsia" w:ascii="仿宋_GB2312" w:hAnsi="仿宋_GB2312" w:eastAsia="仿宋_GB2312" w:cs="仿宋_GB2312"/>
          <w:sz w:val="32"/>
          <w:szCs w:val="32"/>
        </w:rPr>
        <w:t>。</w:t>
      </w:r>
    </w:p>
    <w:p w14:paraId="2EE0EFE4">
      <w:pPr>
        <w:spacing w:after="0" w:line="336"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2.各级人民政府及部门所有或管理的教育、医疗、文化、体育、社会福利与保障、交通等服务设施，在保证主体功能前提下转换为商业服务配套设施。行政办公和技术业务用房除外。</w:t>
      </w:r>
    </w:p>
    <w:p w14:paraId="0603C06A">
      <w:pPr>
        <w:spacing w:after="0" w:line="336"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3.结合老旧小区改造和完整社区建设，在城市更新过程中利用闲置用房以嵌入方式补齐各类公共服务设施短板。</w:t>
      </w:r>
    </w:p>
    <w:p w14:paraId="2752C4FA">
      <w:pPr>
        <w:spacing w:after="0" w:line="336"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4.历史文化风貌街区内的成片住宅，在符合国土空间规划和城市更新相关要求的前提下，转化为从事创新创业活动的新业态。文物建筑、历史建筑在符合保护要求的前提下，发展文化产业和旅游业。</w:t>
      </w:r>
    </w:p>
    <w:p w14:paraId="1D57BBEA">
      <w:pPr>
        <w:spacing w:after="0" w:line="336"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5.工业、仓储类项目增加物流功能。工业项目生产及生活服务设施用房转换为研发设计用房。</w:t>
      </w:r>
    </w:p>
    <w:p w14:paraId="02601B40">
      <w:pPr>
        <w:spacing w:after="0" w:line="336"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6.公园、景区的配套管理用房，在保证主体功能前提下转换为商业服务配套设施。</w:t>
      </w:r>
    </w:p>
    <w:p w14:paraId="45157C29">
      <w:pPr>
        <w:spacing w:after="0" w:line="336"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7.其他同一规划用途、土地用途下建筑内部经营业态的调整。</w:t>
      </w:r>
    </w:p>
    <w:p w14:paraId="14990257">
      <w:pPr>
        <w:spacing w:after="0" w:line="336"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下列调整不改变土地用途和不动产登记用途的，无需办理规划许可，在取得规划同意调整的意见后，实施主体向可直接按规定向住房和城市更新主管部门申请办理施工许可、消防设计审查或消防验收备案手续。</w:t>
      </w:r>
    </w:p>
    <w:p w14:paraId="5B2C8D03">
      <w:pPr>
        <w:numPr>
          <w:ilvl w:val="0"/>
          <w:numId w:val="1"/>
        </w:numPr>
        <w:spacing w:after="0" w:line="336" w:lineRule="auto"/>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利用闲置商办用房、工业厂房、仓储用房、闲置校舍等既有建筑进行改造利用，具体包括：举办养老服务机构；改造为体育设施；举办医疗机构；开办幼托、民办学校、培训机构；积极发展文化创意、工业旅游、演艺、会展、健身休闲场所、消费体验中心、商业综合体等多功能、综合性新型消费载体相关产业；改造为社区服务、社会福利、公共文化活动等公益性、非营利性公共配套服务场所。</w:t>
      </w:r>
    </w:p>
    <w:p w14:paraId="34DBD2D6">
      <w:pPr>
        <w:numPr>
          <w:ilvl w:val="0"/>
          <w:numId w:val="1"/>
        </w:numPr>
        <w:spacing w:after="0" w:line="336" w:lineRule="auto"/>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其他符合国家、省、市相关文件规定情形的。</w:t>
      </w:r>
    </w:p>
    <w:p w14:paraId="39994878">
      <w:pPr>
        <w:spacing w:line="360" w:lineRule="auto"/>
        <w:ind w:firstLine="643" w:firstLineChars="200"/>
        <w:rPr>
          <w:rFonts w:ascii="仿宋_GB2312" w:hAnsi="仿宋_GB2312" w:eastAsia="仿宋_GB2312" w:cs="仿宋_GB2312"/>
          <w:sz w:val="32"/>
        </w:rPr>
      </w:pPr>
      <w:r>
        <w:rPr>
          <w:rFonts w:hint="eastAsia" w:ascii="仿宋_GB2312" w:hAnsi="仿宋_GB2312" w:eastAsia="仿宋_GB2312" w:cs="仿宋_GB2312"/>
          <w:b/>
          <w:bCs/>
          <w:sz w:val="32"/>
          <w:szCs w:val="32"/>
        </w:rPr>
        <w:t>第七条【审查要求】</w:t>
      </w:r>
      <w:r>
        <w:rPr>
          <w:rFonts w:hint="eastAsia" w:ascii="仿宋_GB2312" w:hAnsi="仿宋_GB2312" w:eastAsia="仿宋_GB2312" w:cs="仿宋_GB2312"/>
          <w:sz w:val="32"/>
          <w:szCs w:val="32"/>
        </w:rPr>
        <w:t>符合第六条第（二）项情形的实施主体持以下材料，向项目所在</w:t>
      </w:r>
      <w:bookmarkStart w:id="16" w:name="OLE_LINK22"/>
      <w:bookmarkStart w:id="17" w:name="OLE_LINK29"/>
      <w:bookmarkStart w:id="18" w:name="OLE_LINK23"/>
      <w:r>
        <w:rPr>
          <w:rFonts w:hint="eastAsia" w:ascii="仿宋_GB2312" w:hAnsi="仿宋_GB2312" w:eastAsia="仿宋_GB2312" w:cs="仿宋_GB2312"/>
          <w:sz w:val="32"/>
          <w:szCs w:val="32"/>
        </w:rPr>
        <w:t>城区自然资源和城乡建设部门</w:t>
      </w:r>
      <w:bookmarkEnd w:id="16"/>
      <w:bookmarkEnd w:id="17"/>
      <w:bookmarkEnd w:id="18"/>
      <w:r>
        <w:rPr>
          <w:rFonts w:hint="eastAsia" w:ascii="仿宋_GB2312" w:hAnsi="仿宋_GB2312" w:eastAsia="仿宋_GB2312" w:cs="仿宋_GB2312"/>
          <w:sz w:val="32"/>
          <w:szCs w:val="32"/>
        </w:rPr>
        <w:t>提出申请</w:t>
      </w:r>
      <w:r>
        <w:rPr>
          <w:rFonts w:hint="eastAsia" w:ascii="仿宋_GB2312" w:hAnsi="仿宋_GB2312" w:eastAsia="仿宋_GB2312" w:cs="仿宋_GB2312"/>
          <w:sz w:val="32"/>
        </w:rPr>
        <w:t>：</w:t>
      </w:r>
    </w:p>
    <w:p w14:paraId="0F3968A7">
      <w:pPr>
        <w:spacing w:after="0" w:line="336"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（一）改变房屋用途申请报告。</w:t>
      </w:r>
      <w:r>
        <w:rPr>
          <w:rFonts w:hint="eastAsia" w:ascii="仿宋_GB2312" w:hAnsi="仿宋_GB2312" w:eastAsia="仿宋_GB2312" w:cs="仿宋_GB2312"/>
          <w:sz w:val="32"/>
        </w:rPr>
        <w:t>需载明拟改变</w:t>
      </w:r>
      <w:r>
        <w:rPr>
          <w:rFonts w:hint="eastAsia" w:ascii="仿宋_GB2312" w:hAnsi="仿宋_GB2312" w:eastAsia="仿宋_GB2312" w:cs="仿宋_GB2312"/>
          <w:sz w:val="32"/>
          <w:szCs w:val="32"/>
        </w:rPr>
        <w:t>用途的房屋位置、面积、层数、申请理由，具体使用用途及改变期限等内容；</w:t>
      </w:r>
    </w:p>
    <w:p w14:paraId="0DF38246">
      <w:pPr>
        <w:spacing w:after="0" w:line="336"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（二）不动产权属证明；</w:t>
      </w:r>
    </w:p>
    <w:p w14:paraId="2FF3BB51">
      <w:pPr>
        <w:spacing w:after="0" w:line="336"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（三）经备案鉴定机构出具的房屋安全鉴定报告；</w:t>
      </w:r>
    </w:p>
    <w:p w14:paraId="34BCF6EC">
      <w:pPr>
        <w:spacing w:after="0" w:line="336"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（四）其他需要审查的材料。</w:t>
      </w:r>
    </w:p>
    <w:p w14:paraId="2D416A17">
      <w:pPr>
        <w:spacing w:after="0" w:line="336"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自然资源和城乡建设部门在3个工作日内完成初审后，提请辖区政府组织街道办事处和区相关行业主管部门，对项目功能定位和产业导向是否符合准入及相关政策要求，项目所在地块近期是否纳入房</w:t>
      </w:r>
      <w:bookmarkStart w:id="19" w:name="OLE_LINK34"/>
      <w:r>
        <w:rPr>
          <w:rFonts w:hint="eastAsia" w:ascii="仿宋_GB2312" w:hAnsi="仿宋_GB2312" w:eastAsia="仿宋_GB2312" w:cs="仿宋_GB2312"/>
          <w:sz w:val="32"/>
          <w:szCs w:val="32"/>
        </w:rPr>
        <w:t>屋征收计</w:t>
      </w:r>
      <w:bookmarkEnd w:id="19"/>
      <w:r>
        <w:rPr>
          <w:rFonts w:hint="eastAsia" w:ascii="仿宋_GB2312" w:hAnsi="仿宋_GB2312" w:eastAsia="仿宋_GB2312" w:cs="仿宋_GB2312"/>
          <w:sz w:val="32"/>
          <w:szCs w:val="32"/>
        </w:rPr>
        <w:t>划，实施主体提交的申请报告、评估报告等内容进行联合审查，行业主管部门提出监管要求，自然资源和城乡建设部门汇总出具审查意见。规划审查意见应明确改造的规划指标、建设用地政策起止时间等内容，并将审查结果上传至襄阳市国土空间基础信息平台，实现数据集中管理。实施主体持审查意见等材料，申请办理消防设计审查、消防设计审查验收等工程建设手续。需要办理建筑施工许可手续的，依法按程序办理。</w:t>
      </w:r>
    </w:p>
    <w:p w14:paraId="5CD659B4">
      <w:pPr>
        <w:spacing w:after="0" w:line="336" w:lineRule="auto"/>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第八条【负面清单】</w:t>
      </w:r>
      <w:r>
        <w:rPr>
          <w:rFonts w:hint="eastAsia" w:ascii="仿宋_GB2312" w:hAnsi="仿宋_GB2312" w:eastAsia="仿宋_GB2312" w:cs="仿宋_GB2312"/>
          <w:sz w:val="32"/>
          <w:szCs w:val="32"/>
        </w:rPr>
        <w:t>既有建筑改变使用功能存在严重影响城市规划、周边环境情形，且属于负面清单所列情形的，</w:t>
      </w:r>
      <w:bookmarkStart w:id="20" w:name="OLE_LINK41"/>
      <w:bookmarkStart w:id="21" w:name="OLE_LINK42"/>
      <w:r>
        <w:rPr>
          <w:rFonts w:hint="eastAsia" w:ascii="仿宋_GB2312" w:hAnsi="仿宋_GB2312" w:eastAsia="仿宋_GB2312" w:cs="仿宋_GB2312"/>
          <w:sz w:val="32"/>
          <w:szCs w:val="32"/>
        </w:rPr>
        <w:t>自然资源和城乡建设主管部门</w:t>
      </w:r>
      <w:bookmarkEnd w:id="20"/>
      <w:bookmarkEnd w:id="21"/>
      <w:r>
        <w:rPr>
          <w:rFonts w:hint="eastAsia" w:ascii="仿宋_GB2312" w:hAnsi="仿宋_GB2312" w:eastAsia="仿宋_GB2312" w:cs="仿宋_GB2312"/>
          <w:sz w:val="32"/>
          <w:szCs w:val="32"/>
        </w:rPr>
        <w:t>不予受理。负面清单的情形如下：</w:t>
      </w:r>
    </w:p>
    <w:p w14:paraId="22FC7C61">
      <w:pPr>
        <w:spacing w:after="0" w:line="336"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1.既有建筑所在地块已纳入土地储备计划，列入城建计划、城区政府征迁计划的；</w:t>
      </w:r>
    </w:p>
    <w:p w14:paraId="26057A09">
      <w:pPr>
        <w:spacing w:after="0" w:line="336"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2.位于中心城区规划工业用地控制线范围内的工业建筑调整为非工业或非服务于工业用途的；</w:t>
      </w:r>
    </w:p>
    <w:p w14:paraId="7B3B2D7D">
      <w:pPr>
        <w:spacing w:after="0" w:line="336"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3.非住宅建筑改为商品住宅的；</w:t>
      </w:r>
    </w:p>
    <w:p w14:paraId="33862285">
      <w:pPr>
        <w:spacing w:after="0" w:line="336"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4.建筑用途转为易燃易爆、危化品生产加工存储、危废存储等功能的；</w:t>
      </w:r>
    </w:p>
    <w:p w14:paraId="44C388AC">
      <w:pPr>
        <w:spacing w:after="0" w:line="336"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5.公共配套设施如社区综合服务设施用房、社区养老用房、社区文体、社区医疗、农贸市场、物业管理用房等改做非公益用途的；</w:t>
      </w:r>
    </w:p>
    <w:p w14:paraId="7BED2649">
      <w:pPr>
        <w:spacing w:after="0" w:line="336"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6.车库、交通通道、人防改</w:t>
      </w:r>
      <w:r>
        <w:rPr>
          <w:rFonts w:hint="eastAsia" w:ascii="仿宋_GB2312" w:hAnsi="仿宋_GB2312" w:eastAsia="仿宋_GB2312" w:cs="仿宋_GB2312"/>
          <w:sz w:val="32"/>
          <w:szCs w:val="32"/>
          <w:lang w:val="en-US" w:eastAsia="zh-CN"/>
        </w:rPr>
        <w:t>作</w:t>
      </w:r>
      <w:r>
        <w:rPr>
          <w:rFonts w:hint="eastAsia" w:ascii="仿宋_GB2312" w:hAnsi="仿宋_GB2312" w:eastAsia="仿宋_GB2312" w:cs="仿宋_GB2312"/>
          <w:sz w:val="32"/>
          <w:szCs w:val="32"/>
        </w:rPr>
        <w:t>他用的；</w:t>
      </w:r>
    </w:p>
    <w:p w14:paraId="6885BEFE">
      <w:pPr>
        <w:spacing w:after="0" w:line="336"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7.封闭架空层、避难层，填补中庭，增减楼层，增设夹层,外扩建筑外墙等改变既有建筑规模和空间的； </w:t>
      </w:r>
    </w:p>
    <w:p w14:paraId="3FDA6C79">
      <w:pPr>
        <w:spacing w:after="0" w:line="336"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8.利用违法建设整体或部分进行使用的；</w:t>
      </w:r>
    </w:p>
    <w:p w14:paraId="41E79676">
      <w:pPr>
        <w:spacing w:after="0" w:line="336"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9.法律、法规、政策文件及国家标准强制性要求禁止实施的其他情形。</w:t>
      </w:r>
    </w:p>
    <w:p w14:paraId="0DE7448A">
      <w:pPr>
        <w:spacing w:after="0" w:line="336" w:lineRule="auto"/>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sz w:val="32"/>
          <w:szCs w:val="32"/>
        </w:rPr>
        <w:t>第九条</w:t>
      </w:r>
      <w:r>
        <w:rPr>
          <w:rFonts w:hint="eastAsia" w:ascii="仿宋_GB2312" w:hAnsi="仿宋_GB2312" w:eastAsia="仿宋_GB2312" w:cs="仿宋_GB2312"/>
          <w:b/>
          <w:bCs/>
          <w:sz w:val="32"/>
          <w:szCs w:val="32"/>
        </w:rPr>
        <w:t>【其他要求】</w:t>
      </w:r>
      <w:r>
        <w:rPr>
          <w:rFonts w:hint="eastAsia" w:ascii="仿宋_GB2312" w:hAnsi="仿宋_GB2312" w:eastAsia="仿宋_GB2312" w:cs="仿宋_GB2312"/>
          <w:sz w:val="32"/>
          <w:szCs w:val="32"/>
        </w:rPr>
        <w:t>因消防安全和功能性使用要求，需增设配套设施的，按本市建设工程规划许可豁免清单等相关规定执行。</w:t>
      </w:r>
    </w:p>
    <w:p w14:paraId="6545E37E">
      <w:pPr>
        <w:spacing w:after="0" w:line="336" w:lineRule="auto"/>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第十条【时限要求】</w:t>
      </w:r>
      <w:r>
        <w:rPr>
          <w:rFonts w:hint="eastAsia" w:ascii="仿宋_GB2312" w:hAnsi="仿宋_GB2312" w:eastAsia="仿宋_GB2312" w:cs="仿宋_GB2312"/>
          <w:sz w:val="32"/>
          <w:szCs w:val="32"/>
        </w:rPr>
        <w:t>既有建筑改变使用功能不改变土地用途，按照土地过渡期政策进行管理，过渡期以5年为限，且不得超过原批准的土地使用年期。过渡期的起点为首次取得审查意见的时间。过渡期内，再次申请功能转换和混合利用的，按本办法第七条重新办理。过渡期届满，未办理不动产登记用途和权利变更、不符合产业发展方向和履约监管要求的，应在过渡期届满后</w:t>
      </w:r>
      <w:bookmarkStart w:id="22" w:name="OLE_LINK38"/>
      <w:bookmarkStart w:id="23" w:name="OLE_LINK37"/>
      <w:r>
        <w:rPr>
          <w:rFonts w:hint="eastAsia" w:ascii="仿宋_GB2312" w:hAnsi="仿宋_GB2312" w:eastAsia="仿宋_GB2312" w:cs="仿宋_GB2312"/>
          <w:sz w:val="32"/>
          <w:szCs w:val="32"/>
        </w:rPr>
        <w:t>停止使用</w:t>
      </w:r>
      <w:bookmarkEnd w:id="22"/>
      <w:bookmarkEnd w:id="23"/>
      <w:r>
        <w:rPr>
          <w:rFonts w:hint="eastAsia" w:ascii="仿宋_GB2312" w:hAnsi="仿宋_GB2312" w:eastAsia="仿宋_GB2312" w:cs="仿宋_GB2312"/>
          <w:sz w:val="32"/>
          <w:szCs w:val="32"/>
        </w:rPr>
        <w:t>或恢复原用途。</w:t>
      </w:r>
    </w:p>
    <w:p w14:paraId="05E7180B">
      <w:pPr>
        <w:spacing w:after="0" w:line="336" w:lineRule="auto"/>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第十一条【改变土地用途情形】</w:t>
      </w:r>
      <w:r>
        <w:rPr>
          <w:rFonts w:hint="eastAsia" w:ascii="仿宋_GB2312" w:hAnsi="仿宋_GB2312" w:eastAsia="仿宋_GB2312" w:cs="仿宋_GB2312"/>
          <w:sz w:val="32"/>
          <w:szCs w:val="32"/>
        </w:rPr>
        <w:t>其他调整需改变土地用途或不动产登记用途，不符合详细规划的，不予审批。符合详细规划的，按新建项目的程序办理规划许可，并完善土地用途变更手续。</w:t>
      </w:r>
    </w:p>
    <w:p w14:paraId="4DAEC6C0">
      <w:pPr>
        <w:pStyle w:val="4"/>
        <w:spacing w:line="357" w:lineRule="auto"/>
        <w:ind w:left="126" w:right="108" w:firstLine="639"/>
        <w:jc w:val="both"/>
        <w:rPr>
          <w:rFonts w:ascii="仿宋_GB2312" w:hAnsi="仿宋_GB2312" w:eastAsia="仿宋_GB2312" w:cs="仿宋_GB2312"/>
          <w:sz w:val="32"/>
          <w:szCs w:val="32"/>
        </w:rPr>
      </w:pPr>
      <w:r>
        <w:rPr>
          <w:rFonts w:hint="eastAsia" w:ascii="仿宋_GB2312" w:hAnsi="仿宋_GB2312" w:eastAsia="仿宋_GB2312" w:cs="仿宋_GB2312"/>
          <w:b/>
          <w:sz w:val="32"/>
          <w:szCs w:val="32"/>
        </w:rPr>
        <w:t>第十二条</w:t>
      </w:r>
      <w:r>
        <w:rPr>
          <w:rFonts w:hint="eastAsia" w:ascii="仿宋_GB2312" w:hAnsi="仿宋_GB2312" w:eastAsia="仿宋_GB2312" w:cs="仿宋_GB2312"/>
          <w:b/>
          <w:bCs/>
          <w:sz w:val="32"/>
          <w:szCs w:val="32"/>
        </w:rPr>
        <w:t>【征收补偿】</w:t>
      </w:r>
      <w:r>
        <w:rPr>
          <w:rFonts w:hint="eastAsia" w:ascii="仿宋_GB2312" w:hAnsi="仿宋_GB2312" w:eastAsia="仿宋_GB2312" w:cs="仿宋_GB2312"/>
          <w:sz w:val="32"/>
          <w:szCs w:val="32"/>
        </w:rPr>
        <w:t>既有建筑改变使用功能后，因城市更新等需征收的，仍按不动产权证等合法权属证明载明的土地用途、建筑面积、建筑功能等给予补偿。</w:t>
      </w:r>
    </w:p>
    <w:p w14:paraId="5DED10B1">
      <w:pPr>
        <w:autoSpaceDE w:val="0"/>
        <w:autoSpaceDN w:val="0"/>
        <w:spacing w:line="360" w:lineRule="auto"/>
        <w:ind w:firstLine="643" w:firstLineChars="200"/>
        <w:rPr>
          <w:rFonts w:ascii="仿宋_GB2312" w:hAnsi="仿宋_GB2312" w:eastAsia="仿宋_GB2312" w:cs="仿宋_GB2312"/>
          <w:sz w:val="32"/>
          <w:szCs w:val="32"/>
        </w:rPr>
      </w:pPr>
      <w:r>
        <w:rPr>
          <w:rFonts w:hint="eastAsia" w:ascii="仿宋" w:hAnsi="仿宋" w:eastAsia="仿宋"/>
          <w:b/>
          <w:bCs/>
          <w:sz w:val="32"/>
          <w:szCs w:val="32"/>
        </w:rPr>
        <w:t>第十三条【监督管理】</w:t>
      </w:r>
      <w:r>
        <w:rPr>
          <w:rFonts w:hint="eastAsia" w:ascii="仿宋_GB2312" w:hAnsi="仿宋_GB2312" w:eastAsia="仿宋_GB2312" w:cs="仿宋_GB2312"/>
          <w:sz w:val="32"/>
          <w:szCs w:val="32"/>
        </w:rPr>
        <w:t>自然资源和城乡建设主管部门</w:t>
      </w:r>
      <w:r>
        <w:rPr>
          <w:rFonts w:hint="eastAsia" w:ascii="仿宋" w:hAnsi="仿宋" w:eastAsia="仿宋"/>
          <w:sz w:val="32"/>
          <w:szCs w:val="32"/>
        </w:rPr>
        <w:t>要加强与相关行业主管部门的协调联动、协同监管。对未按审查意见擅自改变建筑使用功能，以及过渡期</w:t>
      </w:r>
      <w:r>
        <w:rPr>
          <w:rFonts w:hint="eastAsia" w:ascii="仿宋_GB2312" w:hAnsi="仿宋_GB2312" w:eastAsia="仿宋_GB2312" w:cs="仿宋_GB2312"/>
          <w:sz w:val="32"/>
          <w:szCs w:val="32"/>
        </w:rPr>
        <w:t>届满后未按要求停止违规使用</w:t>
      </w:r>
      <w:r>
        <w:rPr>
          <w:rFonts w:hint="eastAsia" w:ascii="仿宋" w:hAnsi="仿宋" w:eastAsia="仿宋"/>
          <w:sz w:val="32"/>
          <w:szCs w:val="32"/>
        </w:rPr>
        <w:t>、未恢复原房屋用途的行为</w:t>
      </w:r>
      <w:r>
        <w:rPr>
          <w:rFonts w:hint="eastAsia" w:ascii="仿宋" w:hAnsi="仿宋" w:eastAsia="仿宋" w:cs="仿宋"/>
          <w:sz w:val="32"/>
          <w:szCs w:val="32"/>
        </w:rPr>
        <w:t>，依法移交城市管理行政执法部门依法查处。</w:t>
      </w:r>
    </w:p>
    <w:p w14:paraId="2CB15A3B">
      <w:pPr>
        <w:spacing w:after="0" w:line="336" w:lineRule="auto"/>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第十四条【有效期】</w:t>
      </w:r>
      <w:r>
        <w:rPr>
          <w:rFonts w:hint="eastAsia" w:ascii="仿宋_GB2312" w:hAnsi="仿宋_GB2312" w:eastAsia="仿宋_GB2312" w:cs="仿宋_GB2312"/>
          <w:sz w:val="32"/>
          <w:szCs w:val="32"/>
        </w:rPr>
        <w:t>本办法自印发之日起施行，有效期5年。本办法施行期间，如遇法律、法规及其他政策另有规定的，按规定执行。各县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可参照执行。</w:t>
      </w:r>
    </w:p>
    <w:p w14:paraId="6182D986">
      <w:pPr>
        <w:spacing w:after="0" w:line="336" w:lineRule="auto"/>
        <w:ind w:firstLine="640" w:firstLineChars="200"/>
        <w:jc w:val="both"/>
        <w:rPr>
          <w:rFonts w:ascii="仿宋_GB2312" w:hAnsi="仿宋_GB2312" w:eastAsia="仿宋_GB2312" w:cs="仿宋_GB2312"/>
          <w:sz w:val="32"/>
          <w:szCs w:val="32"/>
        </w:rPr>
      </w:pPr>
    </w:p>
    <w:p w14:paraId="304AA844">
      <w:pPr>
        <w:widowControl w:val="0"/>
        <w:adjustRightInd/>
        <w:snapToGrid/>
        <w:spacing w:line="560" w:lineRule="exact"/>
        <w:ind w:firstLine="640"/>
        <w:rPr>
          <w:rFonts w:ascii="仿宋_GB2312" w:hAnsi="仿宋_GB2312" w:eastAsia="仿宋_GB2312" w:cs="仿宋_GB2312"/>
          <w:sz w:val="32"/>
          <w:szCs w:val="32"/>
        </w:rPr>
      </w:pPr>
    </w:p>
    <w:p w14:paraId="7C7F1B0E">
      <w:pPr>
        <w:widowControl w:val="0"/>
        <w:adjustRightInd/>
        <w:snapToGrid/>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附件：1. 申报材料清单</w:t>
      </w:r>
    </w:p>
    <w:p w14:paraId="632FCCBC">
      <w:pPr>
        <w:widowControl w:val="0"/>
        <w:numPr>
          <w:ilvl w:val="0"/>
          <w:numId w:val="2"/>
        </w:numPr>
        <w:adjustRightInd/>
        <w:snapToGrid/>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申请报告（</w:t>
      </w:r>
      <w:r>
        <w:rPr>
          <w:rFonts w:hint="eastAsia" w:ascii="仿宋_GB2312" w:hAnsi="仿宋_GB2312" w:eastAsia="仿宋_GB2312" w:cs="仿宋_GB2312"/>
          <w:sz w:val="32"/>
          <w:szCs w:val="32"/>
          <w:lang w:eastAsia="zh-CN"/>
        </w:rPr>
        <w:t>模板</w:t>
      </w:r>
      <w:r>
        <w:rPr>
          <w:rFonts w:hint="eastAsia" w:ascii="仿宋_GB2312" w:hAnsi="仿宋_GB2312" w:eastAsia="仿宋_GB2312" w:cs="仿宋_GB2312"/>
          <w:sz w:val="32"/>
          <w:szCs w:val="32"/>
        </w:rPr>
        <w:t>）</w:t>
      </w:r>
    </w:p>
    <w:p w14:paraId="0CEC71BD">
      <w:pPr>
        <w:widowControl w:val="0"/>
        <w:numPr>
          <w:ilvl w:val="0"/>
          <w:numId w:val="2"/>
        </w:numPr>
        <w:adjustRightInd/>
        <w:snapToGrid/>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既有建筑改变使用功能审查意见（</w:t>
      </w:r>
      <w:r>
        <w:rPr>
          <w:rFonts w:hint="eastAsia" w:ascii="仿宋_GB2312" w:hAnsi="仿宋_GB2312" w:eastAsia="仿宋_GB2312" w:cs="仿宋_GB2312"/>
          <w:sz w:val="32"/>
          <w:szCs w:val="32"/>
          <w:lang w:eastAsia="zh-CN"/>
        </w:rPr>
        <w:t>模板</w:t>
      </w:r>
      <w:r>
        <w:rPr>
          <w:rFonts w:hint="eastAsia" w:ascii="仿宋_GB2312" w:hAnsi="仿宋_GB2312" w:eastAsia="仿宋_GB2312" w:cs="仿宋_GB2312"/>
          <w:sz w:val="32"/>
          <w:szCs w:val="32"/>
        </w:rPr>
        <w:t>）</w:t>
      </w:r>
    </w:p>
    <w:p w14:paraId="73A9DCAE">
      <w:pPr>
        <w:widowControl w:val="0"/>
        <w:numPr>
          <w:ilvl w:val="0"/>
          <w:numId w:val="2"/>
        </w:numPr>
        <w:adjustRightInd/>
        <w:snapToGrid/>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既有建筑改变使用功能审批表（</w:t>
      </w:r>
      <w:r>
        <w:rPr>
          <w:rFonts w:hint="eastAsia" w:ascii="仿宋_GB2312" w:hAnsi="仿宋_GB2312" w:eastAsia="仿宋_GB2312" w:cs="仿宋_GB2312"/>
          <w:sz w:val="32"/>
          <w:szCs w:val="32"/>
          <w:lang w:eastAsia="zh-CN"/>
        </w:rPr>
        <w:t>模板</w:t>
      </w:r>
      <w:r>
        <w:rPr>
          <w:rFonts w:hint="eastAsia" w:ascii="仿宋_GB2312" w:hAnsi="仿宋_GB2312" w:eastAsia="仿宋_GB2312" w:cs="仿宋_GB2312"/>
          <w:sz w:val="32"/>
          <w:szCs w:val="32"/>
        </w:rPr>
        <w:t>）</w:t>
      </w:r>
    </w:p>
    <w:p w14:paraId="6DA72958">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0FA3B7D4">
      <w:pPr>
        <w:pStyle w:val="9"/>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p>
    <w:p w14:paraId="761D3BC8">
      <w:pPr>
        <w:widowControl w:val="0"/>
        <w:adjustRightInd/>
        <w:snapToGrid/>
        <w:spacing w:line="560" w:lineRule="exact"/>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申报材料清单</w:t>
      </w:r>
    </w:p>
    <w:p w14:paraId="76850449">
      <w:pPr>
        <w:rPr>
          <w:rFonts w:ascii="仿宋_GB2312" w:hAnsi="仿宋_GB2312" w:eastAsia="仿宋_GB2312" w:cs="仿宋_GB2312"/>
        </w:rPr>
      </w:pPr>
    </w:p>
    <w:p w14:paraId="3316317C">
      <w:pPr>
        <w:numPr>
          <w:ilvl w:val="0"/>
          <w:numId w:val="3"/>
        </w:numPr>
        <w:spacing w:after="0" w:line="240"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申请报告（原件，一式一份，拟留件）；</w:t>
      </w:r>
    </w:p>
    <w:p w14:paraId="2133D259">
      <w:pPr>
        <w:numPr>
          <w:ilvl w:val="0"/>
          <w:numId w:val="3"/>
        </w:numPr>
        <w:spacing w:after="0" w:line="240"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实施主体身份证明文件：</w:t>
      </w:r>
    </w:p>
    <w:p w14:paraId="424FB135">
      <w:pPr>
        <w:spacing w:after="0" w:line="240"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企业的，统一社会信用代码证、工商营业执照、法人代表身份证；行政机关的，统一社会信用代码证，法人代表身份证或负责人证明；事业单位或其他社团组织的，批准成立的批准文件或核准登记证明、法人代表身份证或负责人证明（复印件盖章，一式一份，拟留件）；</w:t>
      </w:r>
    </w:p>
    <w:p w14:paraId="179EA9DA">
      <w:pPr>
        <w:spacing w:after="0" w:line="240"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授权委托的，提供授权委托书（原件，一式一份，拟留件）以及委托代理人身份证（复印件盖章，一式一份，拟留件）；</w:t>
      </w:r>
    </w:p>
    <w:p w14:paraId="79E2044B">
      <w:pPr>
        <w:numPr>
          <w:ilvl w:val="0"/>
          <w:numId w:val="3"/>
        </w:numPr>
        <w:spacing w:after="0" w:line="240"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权属证明文件，包含但不限于不动产权证、房屋所有权证、国有土地使用证等（复印件盖章，一式一份，拟留件）；</w:t>
      </w:r>
    </w:p>
    <w:p w14:paraId="5CFEC55B">
      <w:pPr>
        <w:numPr>
          <w:ilvl w:val="0"/>
          <w:numId w:val="3"/>
        </w:numPr>
        <w:spacing w:after="0" w:line="240"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房屋建筑安全鉴定报告、评估报告等文件（复印件盖章，一式一份，拟留件）；</w:t>
      </w:r>
    </w:p>
    <w:p w14:paraId="553261A8">
      <w:pPr>
        <w:numPr>
          <w:ilvl w:val="0"/>
          <w:numId w:val="3"/>
        </w:numPr>
        <w:spacing w:after="0" w:line="240"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实施主体为行政部门、事业单位下属机构的，还应提交上级主管部门同意意见（复印件盖章，一式一份，拟留件）。</w:t>
      </w:r>
    </w:p>
    <w:p w14:paraId="4474B063">
      <w:pPr>
        <w:spacing w:after="0" w:line="240" w:lineRule="atLeas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1A991820">
      <w:pPr>
        <w:widowControl w:val="0"/>
        <w:adjustRightInd/>
        <w:snapToGrid/>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附件2</w:t>
      </w:r>
    </w:p>
    <w:p w14:paraId="527D71FA">
      <w:pPr>
        <w:widowControl w:val="0"/>
        <w:adjustRightInd/>
        <w:snapToGrid/>
        <w:spacing w:line="300" w:lineRule="atLeast"/>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申报报告</w:t>
      </w:r>
    </w:p>
    <w:p w14:paraId="36FF04A4">
      <w:pPr>
        <w:widowControl w:val="0"/>
        <w:adjustRightInd/>
        <w:snapToGrid/>
        <w:spacing w:line="300"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（模板）</w:t>
      </w:r>
    </w:p>
    <w:p w14:paraId="2F49EE3F">
      <w:pPr>
        <w:widowControl w:val="0"/>
        <w:adjustRightInd/>
        <w:snapToGrid/>
        <w:spacing w:line="300" w:lineRule="atLeast"/>
        <w:rPr>
          <w:rFonts w:ascii="仿宋_GB2312" w:hAnsi="仿宋_GB2312" w:eastAsia="仿宋_GB2312" w:cs="仿宋_GB2312"/>
          <w:sz w:val="32"/>
          <w:szCs w:val="32"/>
        </w:rPr>
      </w:pPr>
      <w:r>
        <w:rPr>
          <w:rFonts w:hint="eastAsia" w:ascii="仿宋_GB2312" w:hAnsi="仿宋_GB2312" w:eastAsia="仿宋_GB2312" w:cs="仿宋_GB2312"/>
          <w:sz w:val="32"/>
          <w:szCs w:val="32"/>
        </w:rPr>
        <w:t>XXX自然资源和城乡建设局：</w:t>
      </w:r>
    </w:p>
    <w:p w14:paraId="782A70A6">
      <w:pPr>
        <w:spacing w:after="0" w:line="300"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本单位申请将位于襄阳市区街道</w:t>
      </w:r>
      <w:r>
        <w:rPr>
          <w:rFonts w:hint="eastAsia" w:ascii="仿宋_GB2312" w:hAnsi="仿宋_GB2312" w:eastAsia="仿宋_GB2312" w:cs="仿宋_GB2312"/>
          <w:sz w:val="32"/>
          <w:szCs w:val="32"/>
          <w:u w:val="single"/>
        </w:rPr>
        <w:t xml:space="preserve"> （ 门牌 号 ） </w:t>
      </w:r>
      <w:r>
        <w:rPr>
          <w:rFonts w:hint="eastAsia" w:ascii="仿宋_GB2312" w:hAnsi="仿宋_GB2312" w:eastAsia="仿宋_GB2312" w:cs="仿宋_GB2312"/>
          <w:sz w:val="32"/>
          <w:szCs w:val="32"/>
        </w:rPr>
        <w:t>房屋，按照《既有建筑改变使用功能规划审查管理办法》，转化既有建筑使用功能。具体情况如下：</w:t>
      </w:r>
    </w:p>
    <w:p w14:paraId="7E0A94BD">
      <w:pPr>
        <w:numPr>
          <w:ilvl w:val="0"/>
          <w:numId w:val="4"/>
        </w:numPr>
        <w:spacing w:after="0" w:line="300" w:lineRule="atLeas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项目名称：XX大厦或XX工厂；</w:t>
      </w:r>
    </w:p>
    <w:p w14:paraId="45BD4C3A">
      <w:pPr>
        <w:numPr>
          <w:ilvl w:val="0"/>
          <w:numId w:val="4"/>
        </w:numPr>
        <w:spacing w:after="0" w:line="300" w:lineRule="atLeas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既有建筑使用用途为XXX（按不动产权证等填写）；</w:t>
      </w:r>
    </w:p>
    <w:p w14:paraId="4F28AB21">
      <w:pPr>
        <w:numPr>
          <w:ilvl w:val="0"/>
          <w:numId w:val="4"/>
        </w:numPr>
        <w:spacing w:after="0" w:line="300" w:lineRule="atLeas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拟转换功能位置：XX大厦XX层或XX工厂XX幢；</w:t>
      </w:r>
    </w:p>
    <w:p w14:paraId="23728290">
      <w:pPr>
        <w:numPr>
          <w:ilvl w:val="0"/>
          <w:numId w:val="4"/>
        </w:numPr>
        <w:spacing w:after="0" w:line="300" w:lineRule="atLeas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拟转换使用功能为XXX;</w:t>
      </w:r>
    </w:p>
    <w:p w14:paraId="6B79C3D6">
      <w:pPr>
        <w:numPr>
          <w:ilvl w:val="0"/>
          <w:numId w:val="4"/>
        </w:numPr>
        <w:spacing w:after="0" w:line="300" w:lineRule="atLeas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拟转换功能建筑面积XX平方米（按不动产权证等填写）；</w:t>
      </w:r>
    </w:p>
    <w:p w14:paraId="4E9B8EFB">
      <w:pPr>
        <w:numPr>
          <w:ilvl w:val="0"/>
          <w:numId w:val="4"/>
        </w:numPr>
        <w:spacing w:after="0" w:line="300" w:lineRule="atLeas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本单位承诺既有建筑不存在违法违规使用土地、违反出让合同或划拨决定书、监管协议规定的行为、违法建设行为；</w:t>
      </w:r>
    </w:p>
    <w:p w14:paraId="103B656F">
      <w:pPr>
        <w:numPr>
          <w:ilvl w:val="0"/>
          <w:numId w:val="4"/>
        </w:numPr>
        <w:spacing w:after="0" w:line="300" w:lineRule="atLeas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本单位承诺因城市更新、城市建设等需要征收或收购、收回的，仍按不动产权证等合法权属证明载明的土地用途、建筑面积、建筑功能等给予补偿；</w:t>
      </w:r>
    </w:p>
    <w:p w14:paraId="11C90F4C">
      <w:pPr>
        <w:numPr>
          <w:ilvl w:val="0"/>
          <w:numId w:val="4"/>
        </w:numPr>
        <w:spacing w:after="0" w:line="300" w:lineRule="atLeas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其他需要说明的情形。</w:t>
      </w:r>
    </w:p>
    <w:p w14:paraId="46E5E5E7">
      <w:pPr>
        <w:pStyle w:val="14"/>
        <w:tabs>
          <w:tab w:val="left" w:pos="1229"/>
        </w:tabs>
        <w:spacing w:before="7" w:after="0" w:line="300" w:lineRule="atLeast"/>
        <w:ind w:left="440" w:leftChars="200" w:right="4776" w:firstLine="0" w:firstLineChars="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特此申请</w:t>
      </w:r>
    </w:p>
    <w:p w14:paraId="17D9CD7B">
      <w:pPr>
        <w:pStyle w:val="4"/>
        <w:spacing w:line="300" w:lineRule="atLeast"/>
        <w:rPr>
          <w:rFonts w:ascii="仿宋_GB2312" w:hAnsi="仿宋_GB2312" w:eastAsia="仿宋_GB2312" w:cs="仿宋_GB2312"/>
          <w:sz w:val="32"/>
          <w:szCs w:val="32"/>
        </w:rPr>
      </w:pPr>
    </w:p>
    <w:p w14:paraId="7E869B8A">
      <w:pPr>
        <w:pStyle w:val="4"/>
        <w:tabs>
          <w:tab w:val="left" w:pos="4549"/>
        </w:tabs>
        <w:spacing w:line="300" w:lineRule="atLeast"/>
        <w:ind w:left="754"/>
        <w:rPr>
          <w:rFonts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联系电话：</w:t>
      </w:r>
    </w:p>
    <w:p w14:paraId="7578463C">
      <w:pPr>
        <w:pStyle w:val="4"/>
        <w:spacing w:line="300" w:lineRule="atLeast"/>
        <w:rPr>
          <w:rFonts w:ascii="仿宋_GB2312" w:hAnsi="仿宋_GB2312" w:eastAsia="仿宋_GB2312" w:cs="仿宋_GB2312"/>
          <w:sz w:val="32"/>
          <w:szCs w:val="32"/>
        </w:rPr>
      </w:pPr>
    </w:p>
    <w:p w14:paraId="08E59BA2">
      <w:pPr>
        <w:pStyle w:val="4"/>
        <w:spacing w:before="256" w:line="300" w:lineRule="atLeast"/>
        <w:ind w:left="5185"/>
        <w:rPr>
          <w:rFonts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150FB1FA">
      <w:pPr>
        <w:pStyle w:val="4"/>
        <w:spacing w:before="134" w:line="300" w:lineRule="atLeast"/>
        <w:ind w:left="6284"/>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10CF4D73">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7F53B941">
      <w:pPr>
        <w:widowControl w:val="0"/>
        <w:adjustRightInd/>
        <w:snapToGrid/>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附件3</w:t>
      </w:r>
    </w:p>
    <w:p w14:paraId="6E752E02">
      <w:pPr>
        <w:widowControl w:val="0"/>
        <w:adjustRightInd/>
        <w:snapToGrid/>
        <w:spacing w:line="240" w:lineRule="atLeast"/>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既有建筑改变使用功能规划审查</w:t>
      </w:r>
    </w:p>
    <w:p w14:paraId="0BA45218">
      <w:pPr>
        <w:widowControl w:val="0"/>
        <w:adjustRightInd/>
        <w:snapToGrid/>
        <w:spacing w:line="240"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（模板）</w:t>
      </w:r>
    </w:p>
    <w:p w14:paraId="6C07273A">
      <w:pPr>
        <w:widowControl w:val="0"/>
        <w:adjustRightInd/>
        <w:snapToGrid/>
        <w:spacing w:line="240" w:lineRule="atLeast"/>
        <w:jc w:val="right"/>
        <w:rPr>
          <w:rFonts w:ascii="仿宋_GB2312" w:hAnsi="仿宋_GB2312" w:eastAsia="仿宋_GB2312" w:cs="仿宋_GB2312"/>
          <w:sz w:val="32"/>
          <w:szCs w:val="32"/>
        </w:rPr>
      </w:pPr>
      <w:r>
        <w:rPr>
          <w:rFonts w:ascii="Times New Roman" w:eastAsia="Times New Roman"/>
          <w:spacing w:val="12"/>
          <w:w w:val="90"/>
          <w:sz w:val="27"/>
        </w:rPr>
        <w:t xml:space="preserve">[ </w:t>
      </w:r>
      <w:r>
        <w:rPr>
          <w:rFonts w:ascii="Times New Roman" w:eastAsia="Times New Roman"/>
          <w:w w:val="90"/>
          <w:sz w:val="27"/>
        </w:rPr>
        <w:t>2026 ]XXX</w:t>
      </w:r>
      <w:r>
        <w:rPr>
          <w:w w:val="90"/>
          <w:sz w:val="27"/>
        </w:rPr>
        <w:t>号</w:t>
      </w:r>
    </w:p>
    <w:p w14:paraId="04561EC7">
      <w:pPr>
        <w:spacing w:after="0" w:line="240" w:lineRule="atLeast"/>
        <w:jc w:val="both"/>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w:t>
      </w:r>
    </w:p>
    <w:p w14:paraId="2C194D6D">
      <w:pPr>
        <w:spacing w:after="0" w:line="240"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经自然资源和城乡建设部门组织审查，你单位申请将位于襄阳市</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rPr>
        <w:t>区街道</w:t>
      </w:r>
      <w:r>
        <w:rPr>
          <w:rFonts w:hint="eastAsia" w:ascii="仿宋_GB2312" w:hAnsi="仿宋_GB2312" w:eastAsia="仿宋_GB2312" w:cs="仿宋_GB2312"/>
          <w:sz w:val="32"/>
          <w:szCs w:val="32"/>
          <w:u w:val="single"/>
        </w:rPr>
        <w:t xml:space="preserve"> （门牌号） </w:t>
      </w:r>
      <w:r>
        <w:rPr>
          <w:rFonts w:hint="eastAsia" w:ascii="仿宋_GB2312" w:hAnsi="仿宋_GB2312" w:eastAsia="仿宋_GB2312" w:cs="仿宋_GB2312"/>
          <w:sz w:val="32"/>
          <w:szCs w:val="32"/>
        </w:rPr>
        <w:t>房屋由</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rPr>
        <w:t>用途转化为</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rPr>
        <w:t>用途。</w:t>
      </w:r>
    </w:p>
    <w:p w14:paraId="3C2578DC">
      <w:pPr>
        <w:spacing w:after="0" w:line="240"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口不符合我市既有建筑改变功能相关要求。</w:t>
      </w:r>
    </w:p>
    <w:p w14:paraId="1089DD3C">
      <w:pPr>
        <w:spacing w:after="0" w:line="240"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口符合我市既有建筑改变使用功能相关要求</w:t>
      </w:r>
      <w:r>
        <w:rPr>
          <w:rFonts w:hint="eastAsia" w:ascii="仿宋_GB2312" w:hAnsi="仿宋_GB2312" w:eastAsia="仿宋_GB2312" w:cs="仿宋_GB2312"/>
          <w:sz w:val="32"/>
          <w:szCs w:val="32"/>
        </w:rPr>
        <w:tab/>
      </w:r>
    </w:p>
    <w:p w14:paraId="21CE341E">
      <w:pPr>
        <w:spacing w:after="0" w:line="240"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请凭本意见办理后续施工图审查、消防设计审查、消防验收备案等手续，需办理建筑施工许可的，应当依法办理。</w:t>
      </w:r>
    </w:p>
    <w:p w14:paraId="0B3EB083">
      <w:pPr>
        <w:spacing w:after="0" w:line="240"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此意见自发出之日起年过渡期内有效，且转换后的建筑功能不作为不动产确权登记及拆迁补偿的依据。</w:t>
      </w:r>
    </w:p>
    <w:p w14:paraId="2F31751F">
      <w:pPr>
        <w:spacing w:after="0" w:line="240" w:lineRule="atLeast"/>
        <w:ind w:firstLine="640" w:firstLineChars="200"/>
        <w:jc w:val="both"/>
        <w:rPr>
          <w:rFonts w:ascii="仿宋_GB2312" w:hAnsi="仿宋_GB2312" w:eastAsia="仿宋_GB2312" w:cs="仿宋_GB2312"/>
          <w:sz w:val="32"/>
          <w:szCs w:val="32"/>
        </w:rPr>
      </w:pPr>
    </w:p>
    <w:p w14:paraId="11545BB4">
      <w:pPr>
        <w:spacing w:after="0" w:line="240"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根据相关法律法规，本项目还须取得XXXX部门意见。</w:t>
      </w:r>
    </w:p>
    <w:p w14:paraId="1FA656C6">
      <w:pPr>
        <w:spacing w:after="0" w:line="240" w:lineRule="atLeast"/>
        <w:ind w:firstLine="640" w:firstLineChars="200"/>
        <w:jc w:val="both"/>
        <w:rPr>
          <w:rFonts w:ascii="仿宋_GB2312" w:hAnsi="仿宋_GB2312" w:eastAsia="仿宋_GB2312" w:cs="仿宋_GB2312"/>
          <w:sz w:val="32"/>
          <w:szCs w:val="32"/>
        </w:rPr>
      </w:pPr>
    </w:p>
    <w:p w14:paraId="4D0511DC">
      <w:pPr>
        <w:spacing w:after="0" w:line="240" w:lineRule="atLeast"/>
        <w:ind w:firstLine="640" w:firstLineChars="200"/>
        <w:jc w:val="both"/>
        <w:rPr>
          <w:rFonts w:ascii="仿宋_GB2312" w:hAnsi="仿宋_GB2312" w:eastAsia="仿宋_GB2312" w:cs="仿宋_GB2312"/>
          <w:sz w:val="32"/>
          <w:szCs w:val="32"/>
        </w:rPr>
      </w:pPr>
    </w:p>
    <w:p w14:paraId="38E2E88D">
      <w:pPr>
        <w:spacing w:after="0" w:line="240" w:lineRule="atLeast"/>
        <w:ind w:firstLine="640" w:firstLineChars="200"/>
        <w:jc w:val="both"/>
        <w:rPr>
          <w:rFonts w:ascii="仿宋_GB2312" w:hAnsi="仿宋_GB2312" w:eastAsia="仿宋_GB2312" w:cs="仿宋_GB2312"/>
          <w:sz w:val="32"/>
          <w:szCs w:val="32"/>
        </w:rPr>
      </w:pPr>
    </w:p>
    <w:p w14:paraId="1604D802">
      <w:pPr>
        <w:spacing w:after="0" w:line="240" w:lineRule="atLeas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XXX自然资源和城乡建设局</w:t>
      </w:r>
    </w:p>
    <w:p w14:paraId="6086E692">
      <w:pPr>
        <w:pStyle w:val="4"/>
        <w:spacing w:before="134" w:line="300" w:lineRule="atLeast"/>
        <w:ind w:left="6284"/>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560117BD">
      <w:pPr>
        <w:spacing w:after="0" w:line="240" w:lineRule="atLeast"/>
        <w:ind w:firstLine="640" w:firstLineChars="200"/>
        <w:jc w:val="right"/>
        <w:rPr>
          <w:rFonts w:ascii="仿宋_GB2312" w:hAnsi="仿宋_GB2312" w:eastAsia="仿宋_GB2312" w:cs="仿宋_GB2312"/>
          <w:sz w:val="32"/>
          <w:szCs w:val="32"/>
        </w:rPr>
      </w:pPr>
    </w:p>
    <w:p w14:paraId="07AF5684">
      <w:pPr>
        <w:spacing w:after="0" w:line="240" w:lineRule="atLeast"/>
        <w:ind w:firstLine="640" w:firstLineChars="200"/>
        <w:jc w:val="right"/>
        <w:rPr>
          <w:rFonts w:ascii="仿宋_GB2312" w:hAnsi="仿宋_GB2312" w:eastAsia="仿宋_GB2312" w:cs="仿宋_GB2312"/>
          <w:sz w:val="32"/>
          <w:szCs w:val="32"/>
        </w:rPr>
      </w:pPr>
    </w:p>
    <w:p w14:paraId="21AF963E">
      <w:pPr>
        <w:spacing w:after="0" w:line="240" w:lineRule="atLeast"/>
        <w:ind w:firstLine="640" w:firstLineChars="200"/>
        <w:jc w:val="right"/>
        <w:rPr>
          <w:rFonts w:ascii="仿宋_GB2312" w:hAnsi="仿宋_GB2312" w:eastAsia="仿宋_GB2312" w:cs="仿宋_GB2312"/>
          <w:sz w:val="32"/>
          <w:szCs w:val="32"/>
        </w:rPr>
      </w:pPr>
    </w:p>
    <w:p w14:paraId="39B9ADBF">
      <w:pPr>
        <w:spacing w:after="0" w:line="240" w:lineRule="atLeast"/>
        <w:ind w:firstLine="640" w:firstLineChars="200"/>
        <w:jc w:val="right"/>
        <w:rPr>
          <w:rFonts w:ascii="仿宋_GB2312" w:hAnsi="仿宋_GB2312" w:eastAsia="仿宋_GB2312" w:cs="仿宋_GB2312"/>
          <w:sz w:val="32"/>
          <w:szCs w:val="32"/>
        </w:rPr>
      </w:pPr>
    </w:p>
    <w:p w14:paraId="584AC436">
      <w:pPr>
        <w:spacing w:after="0" w:line="240" w:lineRule="atLeast"/>
        <w:ind w:firstLine="640" w:firstLineChars="200"/>
        <w:jc w:val="right"/>
        <w:rPr>
          <w:rFonts w:ascii="仿宋_GB2312" w:hAnsi="仿宋_GB2312" w:eastAsia="仿宋_GB2312" w:cs="仿宋_GB2312"/>
          <w:sz w:val="32"/>
          <w:szCs w:val="32"/>
        </w:rPr>
      </w:pPr>
    </w:p>
    <w:p w14:paraId="6FBB2C4C">
      <w:pPr>
        <w:spacing w:after="0" w:line="240" w:lineRule="atLeast"/>
        <w:ind w:firstLine="640" w:firstLineChars="200"/>
        <w:jc w:val="right"/>
        <w:rPr>
          <w:rFonts w:ascii="仿宋_GB2312" w:hAnsi="仿宋_GB2312" w:eastAsia="仿宋_GB2312" w:cs="仿宋_GB2312"/>
          <w:sz w:val="32"/>
          <w:szCs w:val="32"/>
        </w:rPr>
      </w:pPr>
    </w:p>
    <w:p w14:paraId="151E348B">
      <w:pPr>
        <w:spacing w:after="0" w:line="240" w:lineRule="atLeast"/>
        <w:ind w:firstLine="640" w:firstLineChars="200"/>
        <w:jc w:val="right"/>
        <w:rPr>
          <w:rFonts w:ascii="仿宋_GB2312" w:hAnsi="仿宋_GB2312" w:eastAsia="仿宋_GB2312" w:cs="仿宋_GB2312"/>
          <w:sz w:val="32"/>
          <w:szCs w:val="32"/>
        </w:rPr>
      </w:pPr>
    </w:p>
    <w:p w14:paraId="2F04B957">
      <w:pPr>
        <w:widowControl w:val="0"/>
        <w:adjustRightInd/>
        <w:snapToGrid/>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附件4</w:t>
      </w:r>
    </w:p>
    <w:p w14:paraId="606ECDF5">
      <w:pPr>
        <w:widowControl w:val="0"/>
        <w:adjustRightInd/>
        <w:snapToGrid/>
        <w:spacing w:line="240" w:lineRule="atLeast"/>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既有建筑改变使用功能规划审批表</w:t>
      </w:r>
    </w:p>
    <w:p w14:paraId="7F36EFCE">
      <w:pPr>
        <w:widowControl w:val="0"/>
        <w:adjustRightInd/>
        <w:snapToGrid/>
        <w:spacing w:line="240"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（模板）</w:t>
      </w:r>
    </w:p>
    <w:p w14:paraId="7BAFD7A7">
      <w:pPr>
        <w:spacing w:after="0" w:line="2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项目编号：</w:t>
      </w:r>
    </w:p>
    <w:tbl>
      <w:tblPr>
        <w:tblStyle w:val="11"/>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16"/>
        <w:gridCol w:w="1888"/>
        <w:gridCol w:w="1768"/>
        <w:gridCol w:w="877"/>
        <w:gridCol w:w="454"/>
        <w:gridCol w:w="826"/>
        <w:gridCol w:w="656"/>
      </w:tblGrid>
      <w:tr w14:paraId="5B4D9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2616" w:type="dxa"/>
          </w:tcPr>
          <w:p w14:paraId="5DB4DDA0">
            <w:pPr>
              <w:pStyle w:val="18"/>
              <w:spacing w:before="205"/>
              <w:ind w:left="254" w:right="243"/>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单位名称</w:t>
            </w:r>
          </w:p>
        </w:tc>
        <w:tc>
          <w:tcPr>
            <w:tcW w:w="6469" w:type="dxa"/>
            <w:gridSpan w:val="6"/>
          </w:tcPr>
          <w:p w14:paraId="40CC6C8F">
            <w:pPr>
              <w:pStyle w:val="18"/>
              <w:rPr>
                <w:rFonts w:ascii="仿宋_GB2312" w:hAnsi="仿宋_GB2312" w:eastAsia="仿宋_GB2312" w:cs="仿宋_GB2312"/>
                <w:sz w:val="24"/>
                <w:szCs w:val="24"/>
              </w:rPr>
            </w:pPr>
          </w:p>
        </w:tc>
      </w:tr>
      <w:tr w14:paraId="32DDB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2616" w:type="dxa"/>
          </w:tcPr>
          <w:p w14:paraId="5340D4E7">
            <w:pPr>
              <w:pStyle w:val="18"/>
              <w:spacing w:before="143"/>
              <w:ind w:left="254" w:right="244"/>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建筑坐落</w:t>
            </w:r>
          </w:p>
        </w:tc>
        <w:tc>
          <w:tcPr>
            <w:tcW w:w="6469" w:type="dxa"/>
            <w:gridSpan w:val="6"/>
          </w:tcPr>
          <w:p w14:paraId="3319F43F">
            <w:pPr>
              <w:pStyle w:val="18"/>
              <w:rPr>
                <w:rFonts w:ascii="仿宋_GB2312" w:hAnsi="仿宋_GB2312" w:eastAsia="仿宋_GB2312" w:cs="仿宋_GB2312"/>
                <w:sz w:val="24"/>
                <w:szCs w:val="24"/>
              </w:rPr>
            </w:pPr>
          </w:p>
        </w:tc>
      </w:tr>
      <w:tr w14:paraId="0A201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2616" w:type="dxa"/>
          </w:tcPr>
          <w:p w14:paraId="1BB533EA">
            <w:pPr>
              <w:pStyle w:val="18"/>
              <w:spacing w:before="181"/>
              <w:ind w:left="238" w:right="26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产权证书证号</w:t>
            </w:r>
          </w:p>
        </w:tc>
        <w:tc>
          <w:tcPr>
            <w:tcW w:w="6469" w:type="dxa"/>
            <w:gridSpan w:val="6"/>
          </w:tcPr>
          <w:p w14:paraId="1D1E7E4D">
            <w:pPr>
              <w:pStyle w:val="18"/>
              <w:rPr>
                <w:rFonts w:ascii="仿宋_GB2312" w:hAnsi="仿宋_GB2312" w:eastAsia="仿宋_GB2312" w:cs="仿宋_GB2312"/>
                <w:sz w:val="24"/>
                <w:szCs w:val="24"/>
              </w:rPr>
            </w:pPr>
          </w:p>
        </w:tc>
      </w:tr>
      <w:tr w14:paraId="03DF2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2616" w:type="dxa"/>
          </w:tcPr>
          <w:p w14:paraId="7041F60A">
            <w:pPr>
              <w:pStyle w:val="18"/>
              <w:spacing w:before="181"/>
              <w:ind w:left="254" w:right="233"/>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1888" w:type="dxa"/>
          </w:tcPr>
          <w:p w14:paraId="39A01AF0">
            <w:pPr>
              <w:pStyle w:val="18"/>
              <w:rPr>
                <w:rFonts w:ascii="仿宋_GB2312" w:hAnsi="仿宋_GB2312" w:eastAsia="仿宋_GB2312" w:cs="仿宋_GB2312"/>
                <w:sz w:val="24"/>
                <w:szCs w:val="24"/>
              </w:rPr>
            </w:pPr>
          </w:p>
        </w:tc>
        <w:tc>
          <w:tcPr>
            <w:tcW w:w="2645" w:type="dxa"/>
            <w:gridSpan w:val="2"/>
          </w:tcPr>
          <w:p w14:paraId="1093F61F">
            <w:pPr>
              <w:pStyle w:val="18"/>
              <w:spacing w:before="176"/>
              <w:ind w:left="784"/>
              <w:rPr>
                <w:rFonts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1936" w:type="dxa"/>
            <w:gridSpan w:val="3"/>
          </w:tcPr>
          <w:p w14:paraId="718F6C57">
            <w:pPr>
              <w:pStyle w:val="18"/>
              <w:rPr>
                <w:rFonts w:ascii="仿宋_GB2312" w:hAnsi="仿宋_GB2312" w:eastAsia="仿宋_GB2312" w:cs="仿宋_GB2312"/>
                <w:sz w:val="24"/>
                <w:szCs w:val="24"/>
              </w:rPr>
            </w:pPr>
          </w:p>
        </w:tc>
      </w:tr>
      <w:tr w14:paraId="4F6AC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2616" w:type="dxa"/>
          </w:tcPr>
          <w:p w14:paraId="7A4D9C7D">
            <w:pPr>
              <w:pStyle w:val="18"/>
              <w:spacing w:before="205"/>
              <w:ind w:left="254" w:right="24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证载用途</w:t>
            </w:r>
          </w:p>
        </w:tc>
        <w:tc>
          <w:tcPr>
            <w:tcW w:w="1888" w:type="dxa"/>
          </w:tcPr>
          <w:p w14:paraId="27A02BD7">
            <w:pPr>
              <w:pStyle w:val="18"/>
              <w:rPr>
                <w:rFonts w:ascii="仿宋_GB2312" w:hAnsi="仿宋_GB2312" w:eastAsia="仿宋_GB2312" w:cs="仿宋_GB2312"/>
                <w:sz w:val="24"/>
                <w:szCs w:val="24"/>
              </w:rPr>
            </w:pPr>
          </w:p>
        </w:tc>
        <w:tc>
          <w:tcPr>
            <w:tcW w:w="2645" w:type="dxa"/>
            <w:gridSpan w:val="2"/>
          </w:tcPr>
          <w:p w14:paraId="677615C9">
            <w:pPr>
              <w:pStyle w:val="18"/>
              <w:spacing w:before="195"/>
              <w:ind w:left="655"/>
              <w:rPr>
                <w:rFonts w:ascii="仿宋_GB2312" w:hAnsi="仿宋_GB2312" w:eastAsia="仿宋_GB2312" w:cs="仿宋_GB2312"/>
                <w:sz w:val="24"/>
                <w:szCs w:val="24"/>
              </w:rPr>
            </w:pPr>
            <w:r>
              <w:rPr>
                <w:rFonts w:hint="eastAsia" w:ascii="仿宋_GB2312" w:hAnsi="仿宋_GB2312" w:eastAsia="仿宋_GB2312" w:cs="仿宋_GB2312"/>
                <w:sz w:val="24"/>
                <w:szCs w:val="24"/>
              </w:rPr>
              <w:t>拟转换功能</w:t>
            </w:r>
          </w:p>
        </w:tc>
        <w:tc>
          <w:tcPr>
            <w:tcW w:w="1936" w:type="dxa"/>
            <w:gridSpan w:val="3"/>
          </w:tcPr>
          <w:p w14:paraId="3D850579">
            <w:pPr>
              <w:pStyle w:val="18"/>
              <w:rPr>
                <w:rFonts w:ascii="仿宋_GB2312" w:hAnsi="仿宋_GB2312" w:eastAsia="仿宋_GB2312" w:cs="仿宋_GB2312"/>
                <w:sz w:val="24"/>
                <w:szCs w:val="24"/>
              </w:rPr>
            </w:pPr>
          </w:p>
        </w:tc>
      </w:tr>
      <w:tr w14:paraId="25CEF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616" w:type="dxa"/>
          </w:tcPr>
          <w:p w14:paraId="5EA72194">
            <w:pPr>
              <w:pStyle w:val="18"/>
              <w:spacing w:before="191"/>
              <w:ind w:left="254" w:right="26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使用功能位置</w:t>
            </w:r>
          </w:p>
        </w:tc>
        <w:tc>
          <w:tcPr>
            <w:tcW w:w="1888" w:type="dxa"/>
          </w:tcPr>
          <w:p w14:paraId="0F7760FE">
            <w:pPr>
              <w:pStyle w:val="18"/>
              <w:rPr>
                <w:rFonts w:ascii="仿宋_GB2312" w:hAnsi="仿宋_GB2312" w:eastAsia="仿宋_GB2312" w:cs="仿宋_GB2312"/>
                <w:sz w:val="24"/>
                <w:szCs w:val="24"/>
              </w:rPr>
            </w:pPr>
          </w:p>
        </w:tc>
        <w:tc>
          <w:tcPr>
            <w:tcW w:w="2645" w:type="dxa"/>
            <w:gridSpan w:val="2"/>
          </w:tcPr>
          <w:p w14:paraId="5E9A036E">
            <w:pPr>
              <w:pStyle w:val="18"/>
              <w:spacing w:before="186"/>
              <w:ind w:left="137"/>
              <w:rPr>
                <w:rFonts w:ascii="仿宋_GB2312" w:hAnsi="仿宋_GB2312" w:eastAsia="仿宋_GB2312" w:cs="仿宋_GB2312"/>
                <w:sz w:val="24"/>
                <w:szCs w:val="24"/>
              </w:rPr>
            </w:pPr>
            <w:r>
              <w:rPr>
                <w:rFonts w:hint="eastAsia" w:ascii="仿宋_GB2312" w:hAnsi="仿宋_GB2312" w:eastAsia="仿宋_GB2312" w:cs="仿宋_GB2312"/>
                <w:sz w:val="24"/>
                <w:szCs w:val="24"/>
              </w:rPr>
              <w:t>转换建筑面积（㎡）</w:t>
            </w:r>
          </w:p>
        </w:tc>
        <w:tc>
          <w:tcPr>
            <w:tcW w:w="1936" w:type="dxa"/>
            <w:gridSpan w:val="3"/>
          </w:tcPr>
          <w:p w14:paraId="4F6ECBF6">
            <w:pPr>
              <w:pStyle w:val="18"/>
              <w:rPr>
                <w:rFonts w:ascii="仿宋_GB2312" w:hAnsi="仿宋_GB2312" w:eastAsia="仿宋_GB2312" w:cs="仿宋_GB2312"/>
                <w:sz w:val="24"/>
                <w:szCs w:val="24"/>
              </w:rPr>
            </w:pPr>
          </w:p>
        </w:tc>
      </w:tr>
      <w:tr w14:paraId="77D22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2" w:hRule="atLeast"/>
        </w:trPr>
        <w:tc>
          <w:tcPr>
            <w:tcW w:w="2616" w:type="dxa"/>
          </w:tcPr>
          <w:p w14:paraId="39DEFDE9">
            <w:pPr>
              <w:pStyle w:val="18"/>
              <w:jc w:val="center"/>
              <w:rPr>
                <w:rFonts w:ascii="仿宋_GB2312" w:hAnsi="仿宋_GB2312" w:eastAsia="仿宋_GB2312" w:cs="仿宋_GB2312"/>
                <w:sz w:val="24"/>
                <w:szCs w:val="24"/>
              </w:rPr>
            </w:pPr>
          </w:p>
          <w:p w14:paraId="42F1EA80">
            <w:pPr>
              <w:pStyle w:val="18"/>
              <w:spacing w:before="207"/>
              <w:ind w:left="253" w:right="26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经办人审查意见</w:t>
            </w:r>
          </w:p>
        </w:tc>
        <w:tc>
          <w:tcPr>
            <w:tcW w:w="3656" w:type="dxa"/>
            <w:gridSpan w:val="2"/>
            <w:tcBorders>
              <w:right w:val="nil"/>
            </w:tcBorders>
          </w:tcPr>
          <w:p w14:paraId="0A8FD50C">
            <w:pPr>
              <w:pStyle w:val="18"/>
              <w:rPr>
                <w:rFonts w:ascii="仿宋_GB2312" w:hAnsi="仿宋_GB2312" w:eastAsia="仿宋_GB2312" w:cs="仿宋_GB2312"/>
                <w:sz w:val="24"/>
                <w:szCs w:val="24"/>
              </w:rPr>
            </w:pPr>
          </w:p>
          <w:p w14:paraId="29C060E3">
            <w:pPr>
              <w:pStyle w:val="18"/>
              <w:spacing w:before="2"/>
              <w:rPr>
                <w:rFonts w:ascii="仿宋_GB2312" w:hAnsi="仿宋_GB2312" w:eastAsia="仿宋_GB2312" w:cs="仿宋_GB2312"/>
                <w:sz w:val="24"/>
                <w:szCs w:val="24"/>
              </w:rPr>
            </w:pPr>
          </w:p>
          <w:p w14:paraId="506FFE2E">
            <w:pPr>
              <w:pStyle w:val="18"/>
              <w:spacing w:line="320" w:lineRule="exact"/>
              <w:ind w:left="1693"/>
              <w:rPr>
                <w:rFonts w:ascii="仿宋_GB2312" w:hAnsi="仿宋_GB2312" w:eastAsia="仿宋_GB2312" w:cs="仿宋_GB2312"/>
                <w:sz w:val="24"/>
                <w:szCs w:val="24"/>
              </w:rPr>
            </w:pPr>
            <w:r>
              <w:rPr>
                <w:rFonts w:hint="eastAsia" w:ascii="仿宋_GB2312" w:hAnsi="仿宋_GB2312" w:eastAsia="仿宋_GB2312" w:cs="仿宋_GB2312"/>
                <w:sz w:val="24"/>
                <w:szCs w:val="24"/>
              </w:rPr>
              <w:t>经办人：</w:t>
            </w:r>
          </w:p>
        </w:tc>
        <w:tc>
          <w:tcPr>
            <w:tcW w:w="1331" w:type="dxa"/>
            <w:gridSpan w:val="2"/>
            <w:tcBorders>
              <w:left w:val="nil"/>
              <w:right w:val="nil"/>
            </w:tcBorders>
          </w:tcPr>
          <w:p w14:paraId="53706748">
            <w:pPr>
              <w:pStyle w:val="18"/>
              <w:rPr>
                <w:rFonts w:ascii="仿宋_GB2312" w:hAnsi="仿宋_GB2312" w:eastAsia="仿宋_GB2312" w:cs="仿宋_GB2312"/>
                <w:sz w:val="24"/>
                <w:szCs w:val="24"/>
              </w:rPr>
            </w:pPr>
          </w:p>
          <w:p w14:paraId="2C5C670F">
            <w:pPr>
              <w:pStyle w:val="18"/>
              <w:spacing w:before="7"/>
              <w:rPr>
                <w:rFonts w:ascii="仿宋_GB2312" w:hAnsi="仿宋_GB2312" w:eastAsia="仿宋_GB2312" w:cs="仿宋_GB2312"/>
                <w:sz w:val="24"/>
                <w:szCs w:val="24"/>
              </w:rPr>
            </w:pPr>
          </w:p>
          <w:p w14:paraId="679FD66D">
            <w:pPr>
              <w:pStyle w:val="18"/>
              <w:spacing w:line="316" w:lineRule="exact"/>
              <w:ind w:left="794"/>
              <w:rPr>
                <w:rFonts w:ascii="仿宋_GB2312" w:hAnsi="仿宋_GB2312" w:eastAsia="仿宋_GB2312" w:cs="仿宋_GB2312"/>
                <w:sz w:val="24"/>
                <w:szCs w:val="24"/>
              </w:rPr>
            </w:pPr>
            <w:r>
              <w:rPr>
                <w:rFonts w:hint="eastAsia" w:ascii="仿宋_GB2312" w:hAnsi="仿宋_GB2312" w:eastAsia="仿宋_GB2312" w:cs="仿宋_GB2312"/>
                <w:sz w:val="24"/>
                <w:szCs w:val="24"/>
              </w:rPr>
              <w:t>年</w:t>
            </w:r>
          </w:p>
        </w:tc>
        <w:tc>
          <w:tcPr>
            <w:tcW w:w="826" w:type="dxa"/>
            <w:tcBorders>
              <w:left w:val="nil"/>
              <w:right w:val="nil"/>
            </w:tcBorders>
          </w:tcPr>
          <w:p w14:paraId="6B2BFDA7">
            <w:pPr>
              <w:pStyle w:val="18"/>
              <w:rPr>
                <w:rFonts w:ascii="仿宋_GB2312" w:hAnsi="仿宋_GB2312" w:eastAsia="仿宋_GB2312" w:cs="仿宋_GB2312"/>
                <w:sz w:val="24"/>
                <w:szCs w:val="24"/>
              </w:rPr>
            </w:pPr>
          </w:p>
          <w:p w14:paraId="0F5068A1">
            <w:pPr>
              <w:pStyle w:val="18"/>
              <w:spacing w:before="9"/>
              <w:rPr>
                <w:rFonts w:ascii="仿宋_GB2312" w:hAnsi="仿宋_GB2312" w:eastAsia="仿宋_GB2312" w:cs="仿宋_GB2312"/>
                <w:sz w:val="24"/>
                <w:szCs w:val="24"/>
              </w:rPr>
            </w:pPr>
          </w:p>
          <w:p w14:paraId="0E98450C">
            <w:pPr>
              <w:pStyle w:val="18"/>
              <w:spacing w:before="1" w:line="326" w:lineRule="exact"/>
              <w:ind w:right="283"/>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月</w:t>
            </w:r>
          </w:p>
        </w:tc>
        <w:tc>
          <w:tcPr>
            <w:tcW w:w="656" w:type="dxa"/>
            <w:tcBorders>
              <w:left w:val="nil"/>
            </w:tcBorders>
          </w:tcPr>
          <w:p w14:paraId="18F6529C">
            <w:pPr>
              <w:pStyle w:val="18"/>
              <w:rPr>
                <w:rFonts w:ascii="仿宋_GB2312" w:hAnsi="仿宋_GB2312" w:eastAsia="仿宋_GB2312" w:cs="仿宋_GB2312"/>
                <w:sz w:val="24"/>
                <w:szCs w:val="24"/>
              </w:rPr>
            </w:pPr>
          </w:p>
          <w:p w14:paraId="55BA7888">
            <w:pPr>
              <w:pStyle w:val="18"/>
              <w:spacing w:before="2"/>
              <w:rPr>
                <w:rFonts w:ascii="仿宋_GB2312" w:hAnsi="仿宋_GB2312" w:eastAsia="仿宋_GB2312" w:cs="仿宋_GB2312"/>
                <w:sz w:val="24"/>
                <w:szCs w:val="24"/>
              </w:rPr>
            </w:pPr>
          </w:p>
          <w:p w14:paraId="1B137CC2">
            <w:pPr>
              <w:pStyle w:val="18"/>
              <w:ind w:right="125"/>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日</w:t>
            </w:r>
          </w:p>
        </w:tc>
      </w:tr>
      <w:tr w14:paraId="5B80C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trPr>
        <w:tc>
          <w:tcPr>
            <w:tcW w:w="2616" w:type="dxa"/>
          </w:tcPr>
          <w:p w14:paraId="6345EF87">
            <w:pPr>
              <w:pStyle w:val="18"/>
              <w:jc w:val="center"/>
              <w:rPr>
                <w:rFonts w:ascii="仿宋_GB2312" w:hAnsi="仿宋_GB2312" w:eastAsia="仿宋_GB2312" w:cs="仿宋_GB2312"/>
                <w:sz w:val="24"/>
                <w:szCs w:val="24"/>
              </w:rPr>
            </w:pPr>
          </w:p>
          <w:p w14:paraId="77C8D9FC">
            <w:pPr>
              <w:pStyle w:val="18"/>
              <w:spacing w:before="202"/>
              <w:ind w:left="238" w:right="26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科室负责人审核</w:t>
            </w:r>
          </w:p>
        </w:tc>
        <w:tc>
          <w:tcPr>
            <w:tcW w:w="3656" w:type="dxa"/>
            <w:gridSpan w:val="2"/>
            <w:tcBorders>
              <w:right w:val="nil"/>
            </w:tcBorders>
          </w:tcPr>
          <w:p w14:paraId="13FDF6C5">
            <w:pPr>
              <w:pStyle w:val="18"/>
              <w:rPr>
                <w:rFonts w:ascii="仿宋_GB2312" w:hAnsi="仿宋_GB2312" w:eastAsia="仿宋_GB2312" w:cs="仿宋_GB2312"/>
                <w:sz w:val="24"/>
                <w:szCs w:val="24"/>
              </w:rPr>
            </w:pPr>
          </w:p>
          <w:p w14:paraId="301F42D4">
            <w:pPr>
              <w:pStyle w:val="18"/>
              <w:spacing w:before="10"/>
              <w:rPr>
                <w:rFonts w:ascii="仿宋_GB2312" w:hAnsi="仿宋_GB2312" w:eastAsia="仿宋_GB2312" w:cs="仿宋_GB2312"/>
                <w:sz w:val="24"/>
                <w:szCs w:val="24"/>
              </w:rPr>
            </w:pPr>
          </w:p>
          <w:p w14:paraId="65484758">
            <w:pPr>
              <w:pStyle w:val="18"/>
              <w:spacing w:line="325" w:lineRule="exact"/>
              <w:ind w:left="1412"/>
              <w:rPr>
                <w:rFonts w:ascii="仿宋_GB2312" w:hAnsi="仿宋_GB2312" w:eastAsia="仿宋_GB2312" w:cs="仿宋_GB2312"/>
                <w:sz w:val="24"/>
                <w:szCs w:val="24"/>
              </w:rPr>
            </w:pPr>
            <w:r>
              <w:rPr>
                <w:rFonts w:hint="eastAsia" w:ascii="仿宋_GB2312" w:hAnsi="仿宋_GB2312" w:eastAsia="仿宋_GB2312" w:cs="仿宋_GB2312"/>
                <w:sz w:val="24"/>
                <w:szCs w:val="24"/>
              </w:rPr>
              <w:t>科室负责人：</w:t>
            </w:r>
          </w:p>
        </w:tc>
        <w:tc>
          <w:tcPr>
            <w:tcW w:w="1331" w:type="dxa"/>
            <w:gridSpan w:val="2"/>
            <w:tcBorders>
              <w:left w:val="nil"/>
              <w:right w:val="nil"/>
            </w:tcBorders>
          </w:tcPr>
          <w:p w14:paraId="4B9357F5">
            <w:pPr>
              <w:pStyle w:val="18"/>
              <w:rPr>
                <w:rFonts w:ascii="仿宋_GB2312" w:hAnsi="仿宋_GB2312" w:eastAsia="仿宋_GB2312" w:cs="仿宋_GB2312"/>
                <w:sz w:val="24"/>
                <w:szCs w:val="24"/>
              </w:rPr>
            </w:pPr>
          </w:p>
          <w:p w14:paraId="0999D92F">
            <w:pPr>
              <w:pStyle w:val="18"/>
              <w:spacing w:before="2"/>
              <w:rPr>
                <w:rFonts w:ascii="仿宋_GB2312" w:hAnsi="仿宋_GB2312" w:eastAsia="仿宋_GB2312" w:cs="仿宋_GB2312"/>
                <w:sz w:val="24"/>
                <w:szCs w:val="24"/>
              </w:rPr>
            </w:pPr>
          </w:p>
          <w:p w14:paraId="6107BADF">
            <w:pPr>
              <w:pStyle w:val="18"/>
              <w:spacing w:line="320" w:lineRule="exact"/>
              <w:ind w:left="794"/>
              <w:rPr>
                <w:rFonts w:ascii="仿宋_GB2312" w:hAnsi="仿宋_GB2312" w:eastAsia="仿宋_GB2312" w:cs="仿宋_GB2312"/>
                <w:sz w:val="24"/>
                <w:szCs w:val="24"/>
              </w:rPr>
            </w:pPr>
            <w:r>
              <w:rPr>
                <w:rFonts w:hint="eastAsia" w:ascii="仿宋_GB2312" w:hAnsi="仿宋_GB2312" w:eastAsia="仿宋_GB2312" w:cs="仿宋_GB2312"/>
                <w:sz w:val="24"/>
                <w:szCs w:val="24"/>
              </w:rPr>
              <w:t>年</w:t>
            </w:r>
          </w:p>
        </w:tc>
        <w:tc>
          <w:tcPr>
            <w:tcW w:w="826" w:type="dxa"/>
            <w:tcBorders>
              <w:left w:val="nil"/>
              <w:right w:val="nil"/>
            </w:tcBorders>
          </w:tcPr>
          <w:p w14:paraId="01C5E184">
            <w:pPr>
              <w:pStyle w:val="18"/>
              <w:rPr>
                <w:rFonts w:ascii="仿宋_GB2312" w:hAnsi="仿宋_GB2312" w:eastAsia="仿宋_GB2312" w:cs="仿宋_GB2312"/>
                <w:sz w:val="24"/>
                <w:szCs w:val="24"/>
              </w:rPr>
            </w:pPr>
          </w:p>
          <w:p w14:paraId="6F08FFCF">
            <w:pPr>
              <w:pStyle w:val="18"/>
              <w:spacing w:before="5"/>
              <w:rPr>
                <w:rFonts w:ascii="仿宋_GB2312" w:hAnsi="仿宋_GB2312" w:eastAsia="仿宋_GB2312" w:cs="仿宋_GB2312"/>
                <w:sz w:val="24"/>
                <w:szCs w:val="24"/>
              </w:rPr>
            </w:pPr>
          </w:p>
          <w:p w14:paraId="5C8A6A27">
            <w:pPr>
              <w:pStyle w:val="18"/>
              <w:spacing w:line="330" w:lineRule="exact"/>
              <w:ind w:right="291"/>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月</w:t>
            </w:r>
          </w:p>
        </w:tc>
        <w:tc>
          <w:tcPr>
            <w:tcW w:w="656" w:type="dxa"/>
            <w:tcBorders>
              <w:left w:val="nil"/>
            </w:tcBorders>
          </w:tcPr>
          <w:p w14:paraId="26628442">
            <w:pPr>
              <w:pStyle w:val="18"/>
              <w:rPr>
                <w:rFonts w:ascii="仿宋_GB2312" w:hAnsi="仿宋_GB2312" w:eastAsia="仿宋_GB2312" w:cs="仿宋_GB2312"/>
                <w:sz w:val="24"/>
                <w:szCs w:val="24"/>
              </w:rPr>
            </w:pPr>
          </w:p>
          <w:p w14:paraId="3223192D">
            <w:pPr>
              <w:pStyle w:val="18"/>
              <w:spacing w:before="10"/>
              <w:rPr>
                <w:rFonts w:ascii="仿宋_GB2312" w:hAnsi="仿宋_GB2312" w:eastAsia="仿宋_GB2312" w:cs="仿宋_GB2312"/>
                <w:sz w:val="24"/>
                <w:szCs w:val="24"/>
              </w:rPr>
            </w:pPr>
          </w:p>
          <w:p w14:paraId="0C5120EA">
            <w:pPr>
              <w:pStyle w:val="18"/>
              <w:ind w:right="125"/>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日</w:t>
            </w:r>
          </w:p>
        </w:tc>
      </w:tr>
      <w:tr w14:paraId="3E683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8" w:hRule="atLeast"/>
        </w:trPr>
        <w:tc>
          <w:tcPr>
            <w:tcW w:w="2616" w:type="dxa"/>
          </w:tcPr>
          <w:p w14:paraId="304DD4A5">
            <w:pPr>
              <w:pStyle w:val="18"/>
              <w:jc w:val="center"/>
              <w:rPr>
                <w:rFonts w:ascii="仿宋_GB2312" w:hAnsi="仿宋_GB2312" w:eastAsia="仿宋_GB2312" w:cs="仿宋_GB2312"/>
                <w:sz w:val="24"/>
                <w:szCs w:val="24"/>
              </w:rPr>
            </w:pPr>
          </w:p>
          <w:p w14:paraId="71D244CA">
            <w:pPr>
              <w:pStyle w:val="18"/>
              <w:spacing w:before="202"/>
              <w:ind w:left="248" w:right="26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分管领导审批</w:t>
            </w:r>
          </w:p>
        </w:tc>
        <w:tc>
          <w:tcPr>
            <w:tcW w:w="3656" w:type="dxa"/>
            <w:gridSpan w:val="2"/>
            <w:tcBorders>
              <w:right w:val="nil"/>
            </w:tcBorders>
          </w:tcPr>
          <w:p w14:paraId="0BE3F172">
            <w:pPr>
              <w:pStyle w:val="18"/>
              <w:rPr>
                <w:rFonts w:ascii="仿宋_GB2312" w:hAnsi="仿宋_GB2312" w:eastAsia="仿宋_GB2312" w:cs="仿宋_GB2312"/>
                <w:sz w:val="24"/>
                <w:szCs w:val="24"/>
              </w:rPr>
            </w:pPr>
          </w:p>
          <w:p w14:paraId="22105C3D">
            <w:pPr>
              <w:pStyle w:val="18"/>
              <w:spacing w:before="2"/>
              <w:rPr>
                <w:rFonts w:ascii="仿宋_GB2312" w:hAnsi="仿宋_GB2312" w:eastAsia="仿宋_GB2312" w:cs="仿宋_GB2312"/>
                <w:sz w:val="24"/>
                <w:szCs w:val="24"/>
              </w:rPr>
            </w:pPr>
          </w:p>
          <w:p w14:paraId="47B64C10">
            <w:pPr>
              <w:pStyle w:val="18"/>
              <w:spacing w:line="316" w:lineRule="exact"/>
              <w:ind w:left="1543"/>
              <w:rPr>
                <w:rFonts w:ascii="仿宋_GB2312" w:hAnsi="仿宋_GB2312" w:eastAsia="仿宋_GB2312" w:cs="仿宋_GB2312"/>
                <w:sz w:val="24"/>
                <w:szCs w:val="24"/>
              </w:rPr>
            </w:pPr>
            <w:r>
              <w:rPr>
                <w:rFonts w:hint="eastAsia" w:ascii="仿宋_GB2312" w:hAnsi="仿宋_GB2312" w:eastAsia="仿宋_GB2312" w:cs="仿宋_GB2312"/>
                <w:sz w:val="24"/>
                <w:szCs w:val="24"/>
              </w:rPr>
              <w:t>分管领导：</w:t>
            </w:r>
          </w:p>
        </w:tc>
        <w:tc>
          <w:tcPr>
            <w:tcW w:w="1331" w:type="dxa"/>
            <w:gridSpan w:val="2"/>
            <w:tcBorders>
              <w:left w:val="nil"/>
              <w:right w:val="nil"/>
            </w:tcBorders>
          </w:tcPr>
          <w:p w14:paraId="622E2A5A">
            <w:pPr>
              <w:pStyle w:val="18"/>
              <w:rPr>
                <w:rFonts w:ascii="仿宋_GB2312" w:hAnsi="仿宋_GB2312" w:eastAsia="仿宋_GB2312" w:cs="仿宋_GB2312"/>
                <w:sz w:val="24"/>
                <w:szCs w:val="24"/>
              </w:rPr>
            </w:pPr>
          </w:p>
          <w:p w14:paraId="5767B44B">
            <w:pPr>
              <w:pStyle w:val="18"/>
              <w:spacing w:before="2"/>
              <w:rPr>
                <w:rFonts w:ascii="仿宋_GB2312" w:hAnsi="仿宋_GB2312" w:eastAsia="仿宋_GB2312" w:cs="仿宋_GB2312"/>
                <w:sz w:val="24"/>
                <w:szCs w:val="24"/>
              </w:rPr>
            </w:pPr>
          </w:p>
          <w:p w14:paraId="028EF35A">
            <w:pPr>
              <w:pStyle w:val="18"/>
              <w:spacing w:line="316" w:lineRule="exact"/>
              <w:ind w:left="655"/>
              <w:rPr>
                <w:rFonts w:ascii="仿宋_GB2312" w:hAnsi="仿宋_GB2312" w:eastAsia="仿宋_GB2312" w:cs="仿宋_GB2312"/>
                <w:sz w:val="24"/>
                <w:szCs w:val="24"/>
              </w:rPr>
            </w:pPr>
            <w:r>
              <w:rPr>
                <w:rFonts w:hint="eastAsia" w:ascii="仿宋_GB2312" w:hAnsi="仿宋_GB2312" w:eastAsia="仿宋_GB2312" w:cs="仿宋_GB2312"/>
                <w:sz w:val="24"/>
                <w:szCs w:val="24"/>
              </w:rPr>
              <w:t>年</w:t>
            </w:r>
          </w:p>
        </w:tc>
        <w:tc>
          <w:tcPr>
            <w:tcW w:w="826" w:type="dxa"/>
            <w:tcBorders>
              <w:left w:val="nil"/>
              <w:right w:val="nil"/>
            </w:tcBorders>
          </w:tcPr>
          <w:p w14:paraId="3DB2F469">
            <w:pPr>
              <w:pStyle w:val="18"/>
              <w:rPr>
                <w:rFonts w:ascii="仿宋_GB2312" w:hAnsi="仿宋_GB2312" w:eastAsia="仿宋_GB2312" w:cs="仿宋_GB2312"/>
                <w:sz w:val="24"/>
                <w:szCs w:val="24"/>
              </w:rPr>
            </w:pPr>
          </w:p>
          <w:p w14:paraId="3BF3A44D">
            <w:pPr>
              <w:pStyle w:val="18"/>
              <w:spacing w:before="5"/>
              <w:rPr>
                <w:rFonts w:ascii="仿宋_GB2312" w:hAnsi="仿宋_GB2312" w:eastAsia="仿宋_GB2312" w:cs="仿宋_GB2312"/>
                <w:sz w:val="24"/>
                <w:szCs w:val="24"/>
              </w:rPr>
            </w:pPr>
          </w:p>
          <w:p w14:paraId="193D2360">
            <w:pPr>
              <w:pStyle w:val="18"/>
              <w:spacing w:line="326" w:lineRule="exact"/>
              <w:ind w:right="291"/>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月</w:t>
            </w:r>
          </w:p>
        </w:tc>
        <w:tc>
          <w:tcPr>
            <w:tcW w:w="656" w:type="dxa"/>
            <w:tcBorders>
              <w:left w:val="nil"/>
            </w:tcBorders>
          </w:tcPr>
          <w:p w14:paraId="18E9DB68">
            <w:pPr>
              <w:pStyle w:val="18"/>
              <w:rPr>
                <w:rFonts w:ascii="仿宋_GB2312" w:hAnsi="仿宋_GB2312" w:eastAsia="仿宋_GB2312" w:cs="仿宋_GB2312"/>
                <w:sz w:val="24"/>
                <w:szCs w:val="24"/>
              </w:rPr>
            </w:pPr>
          </w:p>
          <w:p w14:paraId="35DAECBA">
            <w:pPr>
              <w:pStyle w:val="18"/>
              <w:spacing w:before="2"/>
              <w:rPr>
                <w:rFonts w:ascii="仿宋_GB2312" w:hAnsi="仿宋_GB2312" w:eastAsia="仿宋_GB2312" w:cs="仿宋_GB2312"/>
                <w:sz w:val="24"/>
                <w:szCs w:val="24"/>
              </w:rPr>
            </w:pPr>
          </w:p>
          <w:p w14:paraId="610A340C">
            <w:pPr>
              <w:pStyle w:val="18"/>
              <w:spacing w:line="290" w:lineRule="exact"/>
              <w:ind w:right="128"/>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日</w:t>
            </w:r>
          </w:p>
        </w:tc>
      </w:tr>
      <w:tr w14:paraId="78F4B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4" w:hRule="atLeast"/>
        </w:trPr>
        <w:tc>
          <w:tcPr>
            <w:tcW w:w="2616" w:type="dxa"/>
          </w:tcPr>
          <w:p w14:paraId="61A9F2F6">
            <w:pPr>
              <w:pStyle w:val="18"/>
              <w:rPr>
                <w:rFonts w:ascii="仿宋_GB2312" w:hAnsi="仿宋_GB2312" w:eastAsia="仿宋_GB2312" w:cs="仿宋_GB2312"/>
                <w:sz w:val="24"/>
                <w:szCs w:val="24"/>
              </w:rPr>
            </w:pPr>
          </w:p>
          <w:p w14:paraId="7E9F546C">
            <w:pPr>
              <w:pStyle w:val="18"/>
              <w:spacing w:before="183"/>
              <w:ind w:left="254" w:right="251"/>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6469" w:type="dxa"/>
            <w:gridSpan w:val="6"/>
          </w:tcPr>
          <w:p w14:paraId="4BA14EB3">
            <w:pPr>
              <w:pStyle w:val="18"/>
              <w:rPr>
                <w:rFonts w:ascii="仿宋_GB2312" w:hAnsi="仿宋_GB2312" w:eastAsia="仿宋_GB2312" w:cs="仿宋_GB2312"/>
                <w:sz w:val="24"/>
                <w:szCs w:val="24"/>
              </w:rPr>
            </w:pPr>
          </w:p>
        </w:tc>
      </w:tr>
    </w:tbl>
    <w:p w14:paraId="48CFE8D1">
      <w:pPr>
        <w:rPr>
          <w:rFonts w:ascii="仿宋_GB2312" w:hAnsi="仿宋_GB2312" w:eastAsia="仿宋_GB2312" w:cs="仿宋_GB2312"/>
          <w:sz w:val="32"/>
          <w:szCs w:val="32"/>
        </w:rPr>
      </w:pPr>
    </w:p>
    <w:sectPr>
      <w:footerReference r:id="rId4"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embedRegular r:id="rId1" w:fontKey="{6EAE555C-02C0-459A-9531-2F851AD5B1AE}"/>
  </w:font>
  <w:font w:name="仿宋">
    <w:panose1 w:val="02010609060101010101"/>
    <w:charset w:val="86"/>
    <w:family w:val="modern"/>
    <w:pitch w:val="default"/>
    <w:sig w:usb0="800002BF" w:usb1="38CF7CFA" w:usb2="00000016" w:usb3="00000000" w:csb0="00040001" w:csb1="00000000"/>
    <w:embedRegular r:id="rId2" w:fontKey="{571EBBCC-979F-443C-B44E-0BC54DDF1E69}"/>
  </w:font>
  <w:font w:name="方正小标宋_GBK">
    <w:panose1 w:val="02000000000000000000"/>
    <w:charset w:val="86"/>
    <w:family w:val="script"/>
    <w:pitch w:val="default"/>
    <w:sig w:usb0="A00002BF" w:usb1="38CF7CFA" w:usb2="00082016" w:usb3="00000000" w:csb0="00040001" w:csb1="00000000"/>
    <w:embedRegular r:id="rId3" w:fontKey="{04273306-7C43-4F21-8CC1-67AC19517D23}"/>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1AAB4">
    <w:pPr>
      <w:pStyle w:val="6"/>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4A60128D">
                <w:pPr>
                  <w:pStyle w:val="6"/>
                </w:pPr>
                <w:r>
                  <w:fldChar w:fldCharType="begin"/>
                </w:r>
                <w:r>
                  <w:instrText xml:space="preserve"> PAGE  \* MERGEFORMAT </w:instrText>
                </w:r>
                <w:r>
                  <w:fldChar w:fldCharType="separate"/>
                </w:r>
                <w:r>
                  <w:t>5</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44C33"/>
    <w:multiLevelType w:val="singleLevel"/>
    <w:tmpl w:val="87244C33"/>
    <w:lvl w:ilvl="0" w:tentative="0">
      <w:start w:val="1"/>
      <w:numFmt w:val="decimal"/>
      <w:suff w:val="nothing"/>
      <w:lvlText w:val="%1．"/>
      <w:lvlJc w:val="left"/>
      <w:pPr>
        <w:ind w:left="20" w:firstLine="400"/>
      </w:pPr>
      <w:rPr>
        <w:rFonts w:hint="default"/>
      </w:rPr>
    </w:lvl>
  </w:abstractNum>
  <w:abstractNum w:abstractNumId="1">
    <w:nsid w:val="FEF2FF97"/>
    <w:multiLevelType w:val="singleLevel"/>
    <w:tmpl w:val="FEF2FF97"/>
    <w:lvl w:ilvl="0" w:tentative="0">
      <w:start w:val="1"/>
      <w:numFmt w:val="decimal"/>
      <w:suff w:val="nothing"/>
      <w:lvlText w:val="%1．"/>
      <w:lvlJc w:val="left"/>
      <w:pPr>
        <w:ind w:left="-200" w:firstLine="400"/>
      </w:pPr>
      <w:rPr>
        <w:rFonts w:hint="default"/>
      </w:rPr>
    </w:lvl>
  </w:abstractNum>
  <w:abstractNum w:abstractNumId="2">
    <w:nsid w:val="0DEFEED4"/>
    <w:multiLevelType w:val="singleLevel"/>
    <w:tmpl w:val="0DEFEED4"/>
    <w:lvl w:ilvl="0" w:tentative="0">
      <w:start w:val="2"/>
      <w:numFmt w:val="decimal"/>
      <w:lvlText w:val="%1."/>
      <w:lvlJc w:val="left"/>
      <w:pPr>
        <w:tabs>
          <w:tab w:val="left" w:pos="312"/>
        </w:tabs>
        <w:ind w:left="880" w:firstLine="0"/>
      </w:pPr>
    </w:lvl>
  </w:abstractNum>
  <w:abstractNum w:abstractNumId="3">
    <w:nsid w:val="5ABB4A04"/>
    <w:multiLevelType w:val="singleLevel"/>
    <w:tmpl w:val="5ABB4A04"/>
    <w:lvl w:ilvl="0" w:tentative="0">
      <w:start w:val="1"/>
      <w:numFmt w:val="decimal"/>
      <w:suff w:val="nothing"/>
      <w:lvlText w:val="%1．"/>
      <w:lvlJc w:val="left"/>
      <w:pPr>
        <w:ind w:left="0" w:firstLine="40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720"/>
  <w:displayHorizontalDrawingGridEvery w:val="0"/>
  <w:displayVerticalDrawingGridEvery w:val="2"/>
  <w:characterSpacingControl w:val="doNotCompress"/>
  <w:hdrShapeDefaults>
    <o:shapelayout v:ext="edit">
      <o:idmap v:ext="edit" data="1"/>
    </o:shapelayout>
  </w:hdrShapeDefaults>
  <w:footnotePr>
    <w:footnote w:id="0"/>
    <w:footnote w:id="1"/>
  </w:footnotePr>
  <w:compat>
    <w:balanceSingleByteDoubleByteWidth/>
    <w:doNotExpandShiftReturn/>
    <w:adjustLineHeightInTable/>
    <w:doNotWrapTextWithPunct/>
    <w:doNotUseEastAsianBreakRules/>
    <w:useFELayout/>
    <w:compatSetting w:name="compatibilityMode" w:uri="http://schemas.microsoft.com/office/word" w:val="12"/>
  </w:compat>
  <w:docVars>
    <w:docVar w:name="commondata" w:val="eyJoZGlkIjoiNTgxYTZlNzg0ZTQ0NmQzNDA0MzI0ZmE4OGYwMmRhYzMifQ=="/>
  </w:docVars>
  <w:rsids>
    <w:rsidRoot w:val="00172A27"/>
    <w:rsid w:val="00010A36"/>
    <w:rsid w:val="000148D4"/>
    <w:rsid w:val="00023D79"/>
    <w:rsid w:val="000951A7"/>
    <w:rsid w:val="000E3600"/>
    <w:rsid w:val="00172A27"/>
    <w:rsid w:val="00193310"/>
    <w:rsid w:val="001A3F6A"/>
    <w:rsid w:val="001D1FA7"/>
    <w:rsid w:val="0020313E"/>
    <w:rsid w:val="0022181C"/>
    <w:rsid w:val="0022181F"/>
    <w:rsid w:val="0023302B"/>
    <w:rsid w:val="0024330C"/>
    <w:rsid w:val="00254D25"/>
    <w:rsid w:val="002A2227"/>
    <w:rsid w:val="002A2579"/>
    <w:rsid w:val="00301C74"/>
    <w:rsid w:val="00323B43"/>
    <w:rsid w:val="00362074"/>
    <w:rsid w:val="00370468"/>
    <w:rsid w:val="003B1F65"/>
    <w:rsid w:val="003D24E9"/>
    <w:rsid w:val="003D37D8"/>
    <w:rsid w:val="003E07C2"/>
    <w:rsid w:val="00426133"/>
    <w:rsid w:val="004348EE"/>
    <w:rsid w:val="004358AB"/>
    <w:rsid w:val="00451C4F"/>
    <w:rsid w:val="00471B07"/>
    <w:rsid w:val="004C1F9B"/>
    <w:rsid w:val="00522FE1"/>
    <w:rsid w:val="005304D4"/>
    <w:rsid w:val="00606AA7"/>
    <w:rsid w:val="0061398C"/>
    <w:rsid w:val="006638D3"/>
    <w:rsid w:val="006A38CB"/>
    <w:rsid w:val="006D0945"/>
    <w:rsid w:val="006D0AD7"/>
    <w:rsid w:val="007247D0"/>
    <w:rsid w:val="00752BB9"/>
    <w:rsid w:val="00787924"/>
    <w:rsid w:val="007D59DD"/>
    <w:rsid w:val="007F15D9"/>
    <w:rsid w:val="007F247C"/>
    <w:rsid w:val="00801069"/>
    <w:rsid w:val="00864636"/>
    <w:rsid w:val="008721C6"/>
    <w:rsid w:val="008B6D04"/>
    <w:rsid w:val="008B7726"/>
    <w:rsid w:val="008D558A"/>
    <w:rsid w:val="00926E0E"/>
    <w:rsid w:val="00932528"/>
    <w:rsid w:val="00983082"/>
    <w:rsid w:val="009A3E04"/>
    <w:rsid w:val="009C0496"/>
    <w:rsid w:val="009D6F91"/>
    <w:rsid w:val="00A03413"/>
    <w:rsid w:val="00A27E28"/>
    <w:rsid w:val="00A318D9"/>
    <w:rsid w:val="00A33E15"/>
    <w:rsid w:val="00A7442E"/>
    <w:rsid w:val="00B014B0"/>
    <w:rsid w:val="00B30D25"/>
    <w:rsid w:val="00B74514"/>
    <w:rsid w:val="00B90379"/>
    <w:rsid w:val="00BB2D5B"/>
    <w:rsid w:val="00C03ECE"/>
    <w:rsid w:val="00C052D2"/>
    <w:rsid w:val="00C227B0"/>
    <w:rsid w:val="00CC6A28"/>
    <w:rsid w:val="00CD584C"/>
    <w:rsid w:val="00CD7255"/>
    <w:rsid w:val="00D00027"/>
    <w:rsid w:val="00D31D50"/>
    <w:rsid w:val="00D77077"/>
    <w:rsid w:val="00DD2121"/>
    <w:rsid w:val="00DE3836"/>
    <w:rsid w:val="00DF35AB"/>
    <w:rsid w:val="00E63B19"/>
    <w:rsid w:val="00F367FA"/>
    <w:rsid w:val="00FA16B1"/>
    <w:rsid w:val="00FB3690"/>
    <w:rsid w:val="00FD2C78"/>
    <w:rsid w:val="00FD4FE2"/>
    <w:rsid w:val="018502B5"/>
    <w:rsid w:val="01D134FA"/>
    <w:rsid w:val="03356029"/>
    <w:rsid w:val="036118B7"/>
    <w:rsid w:val="03E5328D"/>
    <w:rsid w:val="043A7A3E"/>
    <w:rsid w:val="04C10E1A"/>
    <w:rsid w:val="05A766D5"/>
    <w:rsid w:val="060718A5"/>
    <w:rsid w:val="0680104B"/>
    <w:rsid w:val="0AB53556"/>
    <w:rsid w:val="0DE42C25"/>
    <w:rsid w:val="0E2A1FC8"/>
    <w:rsid w:val="0FED7751"/>
    <w:rsid w:val="10401908"/>
    <w:rsid w:val="107B029E"/>
    <w:rsid w:val="108217FC"/>
    <w:rsid w:val="10940AC7"/>
    <w:rsid w:val="10997FB6"/>
    <w:rsid w:val="10B41C31"/>
    <w:rsid w:val="11957E3F"/>
    <w:rsid w:val="11AD363C"/>
    <w:rsid w:val="11D1508E"/>
    <w:rsid w:val="120314AE"/>
    <w:rsid w:val="12AD0C4A"/>
    <w:rsid w:val="12E806A4"/>
    <w:rsid w:val="13A55EE5"/>
    <w:rsid w:val="13A91BE1"/>
    <w:rsid w:val="16186389"/>
    <w:rsid w:val="165878EE"/>
    <w:rsid w:val="16F5338F"/>
    <w:rsid w:val="177E6B21"/>
    <w:rsid w:val="18622CA6"/>
    <w:rsid w:val="1864257A"/>
    <w:rsid w:val="18677676"/>
    <w:rsid w:val="18952734"/>
    <w:rsid w:val="19162F6E"/>
    <w:rsid w:val="1AAD2D94"/>
    <w:rsid w:val="1AE61761"/>
    <w:rsid w:val="1AEE5CB3"/>
    <w:rsid w:val="1AF71852"/>
    <w:rsid w:val="1B065B6B"/>
    <w:rsid w:val="1B155CBC"/>
    <w:rsid w:val="1BC51676"/>
    <w:rsid w:val="1BCB4F29"/>
    <w:rsid w:val="1BF400B9"/>
    <w:rsid w:val="1C5C54DF"/>
    <w:rsid w:val="1E71053C"/>
    <w:rsid w:val="1E87069C"/>
    <w:rsid w:val="1E8D1D8A"/>
    <w:rsid w:val="1EE4017B"/>
    <w:rsid w:val="1F550379"/>
    <w:rsid w:val="20587B76"/>
    <w:rsid w:val="206F7D0E"/>
    <w:rsid w:val="20E636F3"/>
    <w:rsid w:val="232C0C4C"/>
    <w:rsid w:val="23496F3C"/>
    <w:rsid w:val="235002CB"/>
    <w:rsid w:val="23BA5744"/>
    <w:rsid w:val="23F0560A"/>
    <w:rsid w:val="242169C1"/>
    <w:rsid w:val="24466FD8"/>
    <w:rsid w:val="24610372"/>
    <w:rsid w:val="24EC5DD1"/>
    <w:rsid w:val="25F17909"/>
    <w:rsid w:val="2615391A"/>
    <w:rsid w:val="295142D9"/>
    <w:rsid w:val="299E1082"/>
    <w:rsid w:val="2B485D2C"/>
    <w:rsid w:val="2BA85813"/>
    <w:rsid w:val="2BCE7FDF"/>
    <w:rsid w:val="2BD63337"/>
    <w:rsid w:val="2BDF043E"/>
    <w:rsid w:val="2BF76EE4"/>
    <w:rsid w:val="2CD911E7"/>
    <w:rsid w:val="2E214AA3"/>
    <w:rsid w:val="2E287E04"/>
    <w:rsid w:val="2F9504CA"/>
    <w:rsid w:val="2FC71915"/>
    <w:rsid w:val="3048473A"/>
    <w:rsid w:val="308C2216"/>
    <w:rsid w:val="31C917FE"/>
    <w:rsid w:val="33BA52ED"/>
    <w:rsid w:val="33F75B33"/>
    <w:rsid w:val="36015455"/>
    <w:rsid w:val="360D204B"/>
    <w:rsid w:val="363E0410"/>
    <w:rsid w:val="366D6646"/>
    <w:rsid w:val="37321D6A"/>
    <w:rsid w:val="3736112E"/>
    <w:rsid w:val="37BF3CDF"/>
    <w:rsid w:val="390037A2"/>
    <w:rsid w:val="3942021D"/>
    <w:rsid w:val="39A607ED"/>
    <w:rsid w:val="39E400CD"/>
    <w:rsid w:val="3A2E3EE4"/>
    <w:rsid w:val="3A6216AA"/>
    <w:rsid w:val="3BA51DB6"/>
    <w:rsid w:val="3BCA1E2F"/>
    <w:rsid w:val="3BFE58C1"/>
    <w:rsid w:val="3BFEC0D4"/>
    <w:rsid w:val="3D211EA2"/>
    <w:rsid w:val="3DB50FFF"/>
    <w:rsid w:val="3DF9F413"/>
    <w:rsid w:val="3E22178F"/>
    <w:rsid w:val="3E8804C1"/>
    <w:rsid w:val="3EC25BF3"/>
    <w:rsid w:val="3F55292B"/>
    <w:rsid w:val="3FD16F41"/>
    <w:rsid w:val="3FDBA211"/>
    <w:rsid w:val="40D1408F"/>
    <w:rsid w:val="41250027"/>
    <w:rsid w:val="41566D94"/>
    <w:rsid w:val="415E30E0"/>
    <w:rsid w:val="41CC2DBB"/>
    <w:rsid w:val="4275195D"/>
    <w:rsid w:val="44A76327"/>
    <w:rsid w:val="44DA6A6B"/>
    <w:rsid w:val="44E421C9"/>
    <w:rsid w:val="45622741"/>
    <w:rsid w:val="4703102D"/>
    <w:rsid w:val="478607E6"/>
    <w:rsid w:val="47F6293F"/>
    <w:rsid w:val="48360F8E"/>
    <w:rsid w:val="48446A51"/>
    <w:rsid w:val="48E7672C"/>
    <w:rsid w:val="48ED0E64"/>
    <w:rsid w:val="48F01D46"/>
    <w:rsid w:val="49141DD9"/>
    <w:rsid w:val="49184B37"/>
    <w:rsid w:val="496F3B53"/>
    <w:rsid w:val="49995C78"/>
    <w:rsid w:val="4B9F6E4A"/>
    <w:rsid w:val="4BA118F5"/>
    <w:rsid w:val="4BF34B26"/>
    <w:rsid w:val="4CBD65C1"/>
    <w:rsid w:val="4D1A70D0"/>
    <w:rsid w:val="4D664345"/>
    <w:rsid w:val="4E3221F7"/>
    <w:rsid w:val="4E9A4B4A"/>
    <w:rsid w:val="4EDE7C89"/>
    <w:rsid w:val="4FA14B47"/>
    <w:rsid w:val="51C44F56"/>
    <w:rsid w:val="51CE66DB"/>
    <w:rsid w:val="51D364C9"/>
    <w:rsid w:val="523E70C1"/>
    <w:rsid w:val="527F1783"/>
    <w:rsid w:val="52DE6458"/>
    <w:rsid w:val="537868FE"/>
    <w:rsid w:val="53FA517E"/>
    <w:rsid w:val="53FC61C8"/>
    <w:rsid w:val="542779C2"/>
    <w:rsid w:val="548346B1"/>
    <w:rsid w:val="556927A2"/>
    <w:rsid w:val="55CB68C5"/>
    <w:rsid w:val="56B13583"/>
    <w:rsid w:val="570F30D6"/>
    <w:rsid w:val="57AB7B21"/>
    <w:rsid w:val="57CB4271"/>
    <w:rsid w:val="57E07D14"/>
    <w:rsid w:val="58A837E2"/>
    <w:rsid w:val="58DE7204"/>
    <w:rsid w:val="59617E35"/>
    <w:rsid w:val="59875AED"/>
    <w:rsid w:val="5AD81EFB"/>
    <w:rsid w:val="5CCD7CBB"/>
    <w:rsid w:val="5D2709BB"/>
    <w:rsid w:val="5DC75882"/>
    <w:rsid w:val="5DFE3530"/>
    <w:rsid w:val="5E6C7CF0"/>
    <w:rsid w:val="5EE3329A"/>
    <w:rsid w:val="5F043E47"/>
    <w:rsid w:val="5F21609C"/>
    <w:rsid w:val="5F451704"/>
    <w:rsid w:val="5F5A5181"/>
    <w:rsid w:val="61DE0274"/>
    <w:rsid w:val="624D71A8"/>
    <w:rsid w:val="6369738A"/>
    <w:rsid w:val="63D0017B"/>
    <w:rsid w:val="650224CC"/>
    <w:rsid w:val="654A5C21"/>
    <w:rsid w:val="661B74E5"/>
    <w:rsid w:val="66F67E0E"/>
    <w:rsid w:val="677F666E"/>
    <w:rsid w:val="67F26828"/>
    <w:rsid w:val="69B33D95"/>
    <w:rsid w:val="6A75729C"/>
    <w:rsid w:val="6AA47B81"/>
    <w:rsid w:val="6B101992"/>
    <w:rsid w:val="6B1E5B86"/>
    <w:rsid w:val="6B777044"/>
    <w:rsid w:val="6D5E2269"/>
    <w:rsid w:val="6E53384B"/>
    <w:rsid w:val="6E6B2E90"/>
    <w:rsid w:val="6FA03BE9"/>
    <w:rsid w:val="6FEB5833"/>
    <w:rsid w:val="700F0655"/>
    <w:rsid w:val="70CE7706"/>
    <w:rsid w:val="71A843FB"/>
    <w:rsid w:val="71D74C38"/>
    <w:rsid w:val="723700F2"/>
    <w:rsid w:val="736507F6"/>
    <w:rsid w:val="73FD1ACD"/>
    <w:rsid w:val="74463A57"/>
    <w:rsid w:val="75324707"/>
    <w:rsid w:val="75660476"/>
    <w:rsid w:val="761C0F14"/>
    <w:rsid w:val="769C3745"/>
    <w:rsid w:val="76B52FA8"/>
    <w:rsid w:val="77A94A29"/>
    <w:rsid w:val="77BA2F90"/>
    <w:rsid w:val="783653F6"/>
    <w:rsid w:val="78BD2111"/>
    <w:rsid w:val="79774CE5"/>
    <w:rsid w:val="79F167D8"/>
    <w:rsid w:val="7A071041"/>
    <w:rsid w:val="7CC327AA"/>
    <w:rsid w:val="7CF04E3A"/>
    <w:rsid w:val="7E2B1DB2"/>
    <w:rsid w:val="7E826962"/>
    <w:rsid w:val="7EA628F3"/>
    <w:rsid w:val="7EBD0F6E"/>
    <w:rsid w:val="7F737DF6"/>
    <w:rsid w:val="B775AA17"/>
    <w:rsid w:val="B9EEBA0E"/>
    <w:rsid w:val="CFF1B939"/>
    <w:rsid w:val="D7AFF827"/>
    <w:rsid w:val="F7E7FD89"/>
    <w:rsid w:val="F97BACAC"/>
    <w:rsid w:val="FBF79F38"/>
    <w:rsid w:val="FFD6F2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1"/>
    <w:pPr>
      <w:ind w:left="294"/>
      <w:jc w:val="center"/>
      <w:outlineLvl w:val="0"/>
    </w:pPr>
    <w:rPr>
      <w:rFonts w:ascii="宋体" w:hAnsi="宋体" w:eastAsia="宋体" w:cs="宋体"/>
      <w:sz w:val="42"/>
      <w:szCs w:val="42"/>
    </w:rPr>
  </w:style>
  <w:style w:type="paragraph" w:styleId="3">
    <w:name w:val="heading 3"/>
    <w:basedOn w:val="1"/>
    <w:next w:val="1"/>
    <w:qFormat/>
    <w:uiPriority w:val="0"/>
    <w:pPr>
      <w:spacing w:before="100" w:beforeAutospacing="1" w:after="100" w:afterAutospacing="1"/>
      <w:outlineLvl w:val="2"/>
    </w:pPr>
    <w:rPr>
      <w:rFonts w:hint="eastAsia" w:ascii="宋体" w:hAnsi="宋体" w:eastAsia="宋体" w:cs="Times New Roman"/>
      <w:b/>
      <w:sz w:val="27"/>
      <w:szCs w:val="27"/>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31"/>
      <w:szCs w:val="31"/>
    </w:rPr>
  </w:style>
  <w:style w:type="paragraph" w:styleId="5">
    <w:name w:val="Body Text Indent"/>
    <w:basedOn w:val="1"/>
    <w:qFormat/>
    <w:uiPriority w:val="0"/>
    <w:pPr>
      <w:spacing w:after="120"/>
      <w:ind w:left="420" w:leftChars="200"/>
    </w:pPr>
  </w:style>
  <w:style w:type="paragraph" w:styleId="6">
    <w:name w:val="footer"/>
    <w:basedOn w:val="1"/>
    <w:link w:val="16"/>
    <w:unhideWhenUsed/>
    <w:qFormat/>
    <w:uiPriority w:val="99"/>
    <w:pPr>
      <w:tabs>
        <w:tab w:val="center" w:pos="4153"/>
        <w:tab w:val="right" w:pos="8306"/>
      </w:tabs>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jc w:val="center"/>
    </w:pPr>
    <w:rPr>
      <w:sz w:val="18"/>
      <w:szCs w:val="18"/>
    </w:rPr>
  </w:style>
  <w:style w:type="paragraph" w:styleId="8">
    <w:name w:val="Normal (Web)"/>
    <w:basedOn w:val="1"/>
    <w:qFormat/>
    <w:uiPriority w:val="0"/>
    <w:pPr>
      <w:spacing w:beforeAutospacing="1" w:afterAutospacing="1"/>
    </w:pPr>
    <w:rPr>
      <w:rFonts w:cs="Times New Roman"/>
      <w:sz w:val="24"/>
    </w:rPr>
  </w:style>
  <w:style w:type="paragraph" w:styleId="9">
    <w:name w:val="index 1"/>
    <w:basedOn w:val="1"/>
    <w:next w:val="1"/>
    <w:unhideWhenUsed/>
    <w:qFormat/>
    <w:uiPriority w:val="99"/>
  </w:style>
  <w:style w:type="paragraph" w:styleId="10">
    <w:name w:val="Body Text First Indent 2"/>
    <w:basedOn w:val="5"/>
    <w:qFormat/>
    <w:uiPriority w:val="0"/>
    <w:pPr>
      <w:ind w:left="0" w:firstLine="420"/>
    </w:pPr>
    <w:rPr>
      <w:rFonts w:cs="仿宋_GB2312"/>
      <w:szCs w:val="32"/>
    </w:rPr>
  </w:style>
  <w:style w:type="character" w:styleId="13">
    <w:name w:val="Strong"/>
    <w:basedOn w:val="12"/>
    <w:qFormat/>
    <w:uiPriority w:val="22"/>
    <w:rPr>
      <w:b/>
      <w:bCs/>
    </w:rPr>
  </w:style>
  <w:style w:type="paragraph" w:styleId="14">
    <w:name w:val="List Paragraph"/>
    <w:basedOn w:val="1"/>
    <w:qFormat/>
    <w:uiPriority w:val="34"/>
    <w:pPr>
      <w:ind w:firstLine="420" w:firstLineChars="200"/>
    </w:pPr>
  </w:style>
  <w:style w:type="character" w:customStyle="1" w:styleId="15">
    <w:name w:val="页眉 Char"/>
    <w:basedOn w:val="12"/>
    <w:link w:val="7"/>
    <w:qFormat/>
    <w:uiPriority w:val="99"/>
    <w:rPr>
      <w:rFonts w:ascii="Tahoma" w:hAnsi="Tahoma"/>
      <w:sz w:val="18"/>
      <w:szCs w:val="18"/>
    </w:rPr>
  </w:style>
  <w:style w:type="character" w:customStyle="1" w:styleId="16">
    <w:name w:val="页脚 Char"/>
    <w:basedOn w:val="12"/>
    <w:link w:val="6"/>
    <w:qFormat/>
    <w:uiPriority w:val="99"/>
    <w:rPr>
      <w:rFonts w:ascii="Tahoma" w:hAnsi="Tahoma"/>
      <w:sz w:val="18"/>
      <w:szCs w:val="18"/>
    </w:rPr>
  </w:style>
  <w:style w:type="paragraph" w:customStyle="1" w:styleId="17">
    <w:name w:val="Default"/>
    <w:unhideWhenUsed/>
    <w:qFormat/>
    <w:uiPriority w:val="99"/>
    <w:pPr>
      <w:widowControl w:val="0"/>
      <w:autoSpaceDE w:val="0"/>
      <w:autoSpaceDN w:val="0"/>
      <w:adjustRightInd w:val="0"/>
    </w:pPr>
    <w:rPr>
      <w:rFonts w:hint="eastAsia" w:ascii="微软雅黑" w:hAnsi="微软雅黑" w:eastAsia="微软雅黑" w:cs="Times New Roman"/>
      <w:color w:val="000000"/>
      <w:sz w:val="24"/>
      <w:szCs w:val="24"/>
      <w:lang w:val="en-US" w:eastAsia="zh-CN" w:bidi="ar-SA"/>
    </w:rPr>
  </w:style>
  <w:style w:type="paragraph" w:customStyle="1" w:styleId="18">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4086</Words>
  <Characters>4141</Characters>
  <Lines>30</Lines>
  <Paragraphs>8</Paragraphs>
  <TotalTime>19</TotalTime>
  <ScaleCrop>false</ScaleCrop>
  <LinksUpToDate>false</LinksUpToDate>
  <CharactersWithSpaces>4170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2026-05-20T23:36:00Z</dcterms:created>
  <dc:creator>Administrator</dc:creator>
  <cp:lastModifiedBy>WPS_1528195629</cp:lastModifiedBy>
  <cp:lastPrinted>2026-05-13T17:50:00Z</cp:lastPrinted>
  <dcterms:modified xsi:type="dcterms:W3CDTF">2026-05-27T02:08:05Z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2D6531FE887C4AE18ED96355989DF5D0_13</vt:lpwstr>
  </property>
  <property fmtid="{D5CDD505-2E9C-101B-9397-08002B2CF9AE}" pid="4" name="KSOTemplateDocerSaveRecord">
    <vt:lpwstr>eyJoZGlkIjoiMGU0MDAwYzIzNDQ0YjQzZmRiNjVkZTliZTE5ZjY5YmQiLCJ1c2VySWQiOiIzNzYyNDg1NTYifQ==</vt:lpwstr>
  </property>
</Properties>
</file>