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FB44">
      <w:pPr>
        <w:rPr>
          <w:rFonts w:hint="eastAsia" w:ascii="宋体" w:hAnsi="宋体" w:cs="宋体"/>
          <w:b w:val="0"/>
          <w:bCs w:val="0"/>
          <w:sz w:val="32"/>
          <w:szCs w:val="32"/>
          <w:lang w:eastAsia="zh-CN"/>
        </w:rPr>
      </w:pPr>
      <w:r>
        <w:rPr>
          <w:rFonts w:hint="eastAsia" w:ascii="宋体" w:hAnsi="宋体" w:cs="宋体"/>
          <w:b w:val="0"/>
          <w:bCs w:val="0"/>
          <w:sz w:val="32"/>
          <w:szCs w:val="32"/>
          <w:lang w:eastAsia="zh-CN"/>
        </w:rPr>
        <w:t>襄阳市（好房子）测评申报</w:t>
      </w:r>
    </w:p>
    <w:p w14:paraId="5BDEF917">
      <w:pPr>
        <w:rPr>
          <w:rFonts w:hint="eastAsia" w:ascii="宋体" w:hAnsi="宋体" w:cs="宋体"/>
          <w:b w:val="0"/>
          <w:bCs w:val="0"/>
          <w:sz w:val="32"/>
          <w:szCs w:val="32"/>
          <w:lang w:eastAsia="zh-CN"/>
        </w:rPr>
      </w:pPr>
    </w:p>
    <w:p w14:paraId="13A91273">
      <w:pPr>
        <w:rPr>
          <w:rFonts w:hint="eastAsia" w:ascii="宋体" w:hAnsi="宋体" w:cs="宋体"/>
          <w:b w:val="0"/>
          <w:bCs w:val="0"/>
          <w:sz w:val="32"/>
          <w:szCs w:val="32"/>
          <w:lang w:eastAsia="zh-CN"/>
        </w:rPr>
      </w:pPr>
    </w:p>
    <w:p w14:paraId="3C2B9EE1">
      <w:pPr>
        <w:rPr>
          <w:rFonts w:hint="eastAsia" w:ascii="宋体" w:hAnsi="宋体" w:cs="宋体"/>
          <w:b w:val="0"/>
          <w:bCs w:val="0"/>
          <w:sz w:val="32"/>
          <w:szCs w:val="32"/>
          <w:lang w:eastAsia="zh-CN"/>
        </w:rPr>
      </w:pPr>
    </w:p>
    <w:p w14:paraId="78EF010C">
      <w:pPr>
        <w:rPr>
          <w:rFonts w:hint="eastAsia" w:ascii="宋体" w:hAnsi="宋体" w:cs="宋体"/>
          <w:b w:val="0"/>
          <w:bCs w:val="0"/>
          <w:sz w:val="32"/>
          <w:szCs w:val="32"/>
          <w:lang w:eastAsia="zh-CN"/>
        </w:rPr>
      </w:pPr>
    </w:p>
    <w:p w14:paraId="7FC087E7">
      <w:pPr>
        <w:rPr>
          <w:rFonts w:hint="eastAsia" w:ascii="宋体" w:hAnsi="宋体" w:cs="宋体"/>
          <w:b w:val="0"/>
          <w:bCs w:val="0"/>
          <w:sz w:val="32"/>
          <w:szCs w:val="32"/>
          <w:lang w:eastAsia="zh-CN"/>
        </w:rPr>
      </w:pPr>
    </w:p>
    <w:p w14:paraId="2AA8D0EB">
      <w:pPr>
        <w:jc w:val="center"/>
        <w:rPr>
          <w:rFonts w:hint="eastAsia" w:ascii="宋体" w:hAnsi="宋体" w:cs="宋体"/>
          <w:b/>
          <w:bCs/>
          <w:sz w:val="52"/>
          <w:szCs w:val="52"/>
        </w:rPr>
      </w:pPr>
      <w:r>
        <w:rPr>
          <w:rFonts w:hint="eastAsia" w:cs="宋体"/>
          <w:b/>
          <w:bCs/>
          <w:sz w:val="52"/>
          <w:szCs w:val="52"/>
          <w:lang w:val="en-US" w:eastAsia="zh-CN"/>
        </w:rPr>
        <w:t>绿色节能</w:t>
      </w:r>
      <w:r>
        <w:rPr>
          <w:rFonts w:hint="eastAsia" w:ascii="宋体" w:hAnsi="宋体" w:cs="宋体"/>
          <w:b/>
          <w:bCs/>
          <w:sz w:val="52"/>
          <w:szCs w:val="52"/>
        </w:rPr>
        <w:t>度</w:t>
      </w:r>
    </w:p>
    <w:p w14:paraId="43928B2D">
      <w:pPr>
        <w:jc w:val="center"/>
        <w:rPr>
          <w:rFonts w:hint="eastAsia" w:ascii="宋体" w:hAnsi="宋体" w:cs="宋体"/>
          <w:b/>
          <w:bCs/>
          <w:sz w:val="144"/>
          <w:szCs w:val="200"/>
        </w:rPr>
      </w:pPr>
    </w:p>
    <w:p w14:paraId="5D464B59">
      <w:pPr>
        <w:spacing w:line="360" w:lineRule="auto"/>
        <w:jc w:val="left"/>
        <w:rPr>
          <w:rFonts w:hint="eastAsia" w:ascii="宋体" w:hAnsi="宋体" w:cs="宋体"/>
          <w:b/>
          <w:bCs/>
          <w:sz w:val="32"/>
          <w:szCs w:val="32"/>
          <w:highlight w:val="none"/>
        </w:rPr>
      </w:pPr>
      <w:r>
        <w:rPr>
          <w:rFonts w:hint="eastAsia" w:ascii="宋体" w:hAnsi="宋体" w:cs="宋体"/>
          <w:b/>
          <w:bCs/>
          <w:sz w:val="32"/>
          <w:szCs w:val="32"/>
          <w:highlight w:val="none"/>
        </w:rPr>
        <w:t>本章节共有</w:t>
      </w:r>
      <w:r>
        <w:rPr>
          <w:rFonts w:hint="eastAsia" w:ascii="宋体" w:hAnsi="宋体" w:cs="宋体"/>
          <w:b/>
          <w:bCs/>
          <w:sz w:val="32"/>
          <w:szCs w:val="32"/>
          <w:highlight w:val="none"/>
          <w:lang w:val="en-US" w:eastAsia="zh-CN"/>
        </w:rPr>
        <w:t xml:space="preserve">     分值</w:t>
      </w:r>
      <w:r>
        <w:rPr>
          <w:rFonts w:hint="eastAsia" w:ascii="宋体" w:hAnsi="宋体" w:cs="宋体"/>
          <w:b/>
          <w:bCs/>
          <w:sz w:val="32"/>
          <w:szCs w:val="32"/>
          <w:highlight w:val="none"/>
        </w:rPr>
        <w:t>，申报项目</w:t>
      </w:r>
      <w:r>
        <w:rPr>
          <w:rFonts w:hint="eastAsia" w:ascii="宋体" w:hAnsi="宋体" w:cs="宋体"/>
          <w:b/>
          <w:bCs/>
          <w:sz w:val="32"/>
          <w:szCs w:val="32"/>
          <w:highlight w:val="none"/>
          <w:lang w:val="en-US" w:eastAsia="zh-CN"/>
        </w:rPr>
        <w:t>测评分值</w:t>
      </w:r>
      <w:r>
        <w:rPr>
          <w:rFonts w:hint="eastAsia" w:ascii="宋体" w:hAnsi="宋体" w:cs="宋体"/>
          <w:b/>
          <w:bCs/>
          <w:sz w:val="32"/>
          <w:szCs w:val="32"/>
          <w:highlight w:val="none"/>
        </w:rPr>
        <w:t>（    ）。</w:t>
      </w:r>
    </w:p>
    <w:p w14:paraId="7A6F5F22">
      <w:pPr>
        <w:spacing w:line="360" w:lineRule="auto"/>
        <w:rPr>
          <w:rFonts w:hint="eastAsia" w:asciiTheme="minorEastAsia" w:hAnsiTheme="minorEastAsia" w:eastAsiaTheme="minorEastAsia" w:cstheme="minorEastAsia"/>
          <w:sz w:val="21"/>
          <w:szCs w:val="21"/>
        </w:rPr>
      </w:pPr>
      <w:r>
        <w:rPr>
          <w:rFonts w:hint="eastAsia" w:ascii="宋体" w:hAnsi="宋体" w:cs="宋体"/>
          <w:b/>
          <w:bCs/>
          <w:sz w:val="36"/>
          <w:szCs w:val="36"/>
          <w:highlight w:val="none"/>
        </w:rPr>
        <w:br w:type="page"/>
      </w:r>
    </w:p>
    <w:p w14:paraId="76A12F6D">
      <w:pPr>
        <w:autoSpaceDE/>
        <w:autoSpaceDN/>
        <w:spacing w:before="240" w:beforeLines="100" w:after="240" w:afterLines="100" w:line="360" w:lineRule="auto"/>
        <w:jc w:val="center"/>
        <w:outlineLvl w:val="1"/>
        <w:rPr>
          <w:rFonts w:ascii="黑体" w:hAnsi="黑体" w:eastAsia="黑体" w:cs="黑体"/>
          <w:b/>
          <w:bCs/>
          <w:sz w:val="28"/>
          <w:szCs w:val="28"/>
        </w:rPr>
      </w:pPr>
      <w:bookmarkStart w:id="0" w:name="6.1_一般规定"/>
      <w:bookmarkEnd w:id="0"/>
      <w:bookmarkStart w:id="1" w:name="6.2_小区规划"/>
      <w:bookmarkEnd w:id="1"/>
      <w:bookmarkStart w:id="2" w:name="8.2_绿色节能"/>
      <w:bookmarkEnd w:id="2"/>
      <w:bookmarkStart w:id="3" w:name="7.1_一般规定"/>
      <w:bookmarkEnd w:id="3"/>
      <w:bookmarkStart w:id="4" w:name="7.2_声"/>
      <w:bookmarkEnd w:id="4"/>
      <w:bookmarkStart w:id="5" w:name="_Toc11220"/>
      <w:r>
        <w:rPr>
          <w:rFonts w:hint="eastAsia" w:ascii="黑体" w:hAnsi="黑体" w:eastAsia="黑体" w:cs="黑体"/>
          <w:b/>
          <w:bCs/>
          <w:sz w:val="28"/>
          <w:szCs w:val="28"/>
          <w:lang w:val="en-US" w:eastAsia="zh-CN"/>
        </w:rPr>
        <w:t>1、</w:t>
      </w:r>
      <w:r>
        <w:rPr>
          <w:rFonts w:hint="eastAsia" w:ascii="黑体" w:hAnsi="黑体" w:eastAsia="黑体" w:cs="黑体"/>
          <w:b/>
          <w:bCs/>
          <w:sz w:val="28"/>
          <w:szCs w:val="28"/>
        </w:rPr>
        <w:t>绿色节能</w:t>
      </w:r>
      <w:bookmarkEnd w:id="5"/>
    </w:p>
    <w:p w14:paraId="48393BC2">
      <w:pPr>
        <w:autoSpaceDE/>
        <w:autoSpaceDN/>
        <w:spacing w:before="120" w:beforeLines="50" w:after="120" w:afterLines="50" w:line="360" w:lineRule="auto"/>
        <w:jc w:val="center"/>
        <w:rPr>
          <w:rFonts w:asciiTheme="majorHAnsi" w:hAnsiTheme="majorHAnsi" w:eastAsiaTheme="minorEastAsia" w:cstheme="minorEastAsia"/>
          <w:b/>
          <w:bCs/>
          <w:sz w:val="24"/>
          <w:szCs w:val="24"/>
        </w:rPr>
      </w:pPr>
      <w:bookmarkStart w:id="6" w:name="I_绿色建筑及标识"/>
      <w:bookmarkEnd w:id="6"/>
      <w:r>
        <w:rPr>
          <w:rFonts w:asciiTheme="majorHAnsi" w:hAnsiTheme="majorHAnsi" w:eastAsiaTheme="minorEastAsia" w:cstheme="minorEastAsia"/>
          <w:b/>
          <w:bCs/>
          <w:sz w:val="24"/>
          <w:szCs w:val="24"/>
        </w:rPr>
        <w:fldChar w:fldCharType="begin"/>
      </w:r>
      <w:r>
        <w:rPr>
          <w:rFonts w:asciiTheme="majorHAnsi" w:hAnsiTheme="majorHAnsi" w:eastAsiaTheme="minorEastAsia" w:cstheme="minorEastAsia"/>
          <w:b/>
          <w:bCs/>
          <w:sz w:val="24"/>
          <w:szCs w:val="24"/>
        </w:rPr>
        <w:instrText xml:space="preserve"> = 1 \* ROMAN \* MERGEFORMAT </w:instrText>
      </w:r>
      <w:r>
        <w:rPr>
          <w:rFonts w:asciiTheme="majorHAnsi" w:hAnsiTheme="majorHAnsi" w:eastAsiaTheme="minorEastAsia" w:cstheme="minorEastAsia"/>
          <w:b/>
          <w:bCs/>
          <w:sz w:val="24"/>
          <w:szCs w:val="24"/>
        </w:rPr>
        <w:fldChar w:fldCharType="separate"/>
      </w:r>
      <w:r>
        <w:rPr>
          <w:rFonts w:asciiTheme="majorHAnsi" w:hAnsiTheme="majorHAnsi"/>
          <w:b/>
          <w:bCs/>
        </w:rPr>
        <w:t>I</w:t>
      </w:r>
      <w:r>
        <w:rPr>
          <w:rFonts w:asciiTheme="majorHAnsi" w:hAnsiTheme="majorHAnsi"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 xml:space="preserve"> </w:t>
      </w:r>
      <w:r>
        <w:rPr>
          <w:rFonts w:hint="eastAsia" w:ascii="黑体" w:hAnsi="黑体" w:eastAsia="黑体" w:cs="黑体"/>
          <w:b/>
          <w:bCs/>
          <w:sz w:val="24"/>
          <w:szCs w:val="24"/>
        </w:rPr>
        <w:t>绿色建筑及标识</w:t>
      </w:r>
    </w:p>
    <w:p w14:paraId="4A3DC4E2">
      <w:pPr>
        <w:numPr>
          <w:ilvl w:val="1"/>
          <w:numId w:val="1"/>
        </w:num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住房满足国家绿色建筑星级设计标准要求，并取得绿色建筑标识，测评总分值3分。满足绿色建筑一星级设计标准并取得标识，得1分；满足绿色建筑二星级设计标准并取得标识，得2分；满足绿色建筑三星级设计标准并取得标识，得3分。</w:t>
      </w:r>
    </w:p>
    <w:p w14:paraId="7D460358">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244238FB">
      <w:pPr>
        <w:spacing w:before="156" w:beforeLines="50" w:after="156" w:afterLines="50"/>
        <w:rPr>
          <w:rFonts w:hint="eastAsia" w:ascii="宋体" w:hAnsi="宋体" w:cs="宋体"/>
          <w:b/>
          <w:sz w:val="24"/>
        </w:rPr>
      </w:pPr>
    </w:p>
    <w:p w14:paraId="3A90A539">
      <w:pPr>
        <w:rPr>
          <w:rFonts w:hint="default" w:ascii="宋体" w:hAnsi="宋体" w:eastAsia="宋体" w:cs="宋体"/>
          <w:sz w:val="24"/>
          <w:lang w:val="en-US" w:eastAsia="zh-CN"/>
        </w:rPr>
      </w:pPr>
    </w:p>
    <w:p w14:paraId="3B2713AA">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D4B20F3">
      <w:pPr>
        <w:autoSpaceDE/>
        <w:autoSpaceDN/>
        <w:spacing w:line="360" w:lineRule="auto"/>
        <w:ind w:firstLine="420" w:firstLineChars="200"/>
        <w:rPr>
          <w:rFonts w:hint="eastAsia" w:asciiTheme="minorEastAsia" w:hAnsiTheme="minorEastAsia" w:eastAsiaTheme="minorEastAsia" w:cstheme="minorEastAsia"/>
          <w:sz w:val="21"/>
          <w:szCs w:val="21"/>
        </w:rPr>
      </w:pPr>
    </w:p>
    <w:p w14:paraId="56103646">
      <w:pPr>
        <w:autoSpaceDE/>
        <w:autoSpaceDN/>
        <w:spacing w:line="360" w:lineRule="auto"/>
        <w:ind w:firstLine="420" w:firstLineChars="200"/>
        <w:rPr>
          <w:rFonts w:hint="eastAsia" w:asciiTheme="minorEastAsia" w:hAnsiTheme="minorEastAsia" w:eastAsiaTheme="minorEastAsia" w:cstheme="minorEastAsia"/>
          <w:sz w:val="21"/>
          <w:szCs w:val="21"/>
        </w:rPr>
      </w:pPr>
    </w:p>
    <w:p w14:paraId="3DD01FF8">
      <w:pPr>
        <w:autoSpaceDE/>
        <w:autoSpaceDN/>
        <w:spacing w:line="360" w:lineRule="auto"/>
        <w:rPr>
          <w:rFonts w:hint="eastAsia" w:asciiTheme="minorEastAsia" w:hAnsiTheme="minorEastAsia" w:eastAsiaTheme="minorEastAsia" w:cstheme="minorEastAsia"/>
          <w:sz w:val="21"/>
          <w:szCs w:val="21"/>
        </w:rPr>
      </w:pPr>
    </w:p>
    <w:p w14:paraId="646DFBCF">
      <w:pPr>
        <w:numPr>
          <w:ilvl w:val="0"/>
          <w:numId w:val="0"/>
        </w:numPr>
        <w:autoSpaceDE/>
        <w:autoSpaceDN/>
        <w:spacing w:line="360" w:lineRule="auto"/>
        <w:ind w:leftChars="0"/>
        <w:rPr>
          <w:rFonts w:hint="eastAsia" w:asciiTheme="minorEastAsia" w:hAnsiTheme="minorEastAsia" w:eastAsiaTheme="minorEastAsia" w:cstheme="minorEastAsia"/>
          <w:sz w:val="21"/>
          <w:szCs w:val="21"/>
        </w:rPr>
      </w:pPr>
    </w:p>
    <w:p w14:paraId="56B70FA4">
      <w:pPr>
        <w:autoSpaceDE/>
        <w:autoSpaceDN/>
        <w:spacing w:before="120" w:beforeLines="50" w:after="120" w:afterLines="50" w:line="360" w:lineRule="auto"/>
        <w:jc w:val="center"/>
        <w:rPr>
          <w:rFonts w:asciiTheme="majorHAnsi" w:hAnsiTheme="majorHAnsi" w:eastAsiaTheme="minorEastAsia" w:cstheme="minorEastAsia"/>
          <w:b/>
          <w:bCs/>
          <w:sz w:val="24"/>
          <w:szCs w:val="24"/>
        </w:rPr>
      </w:pPr>
      <w:bookmarkStart w:id="7" w:name="II_节能与能源利用"/>
      <w:bookmarkEnd w:id="7"/>
      <w:r>
        <w:rPr>
          <w:rFonts w:asciiTheme="majorHAnsi" w:hAnsiTheme="majorHAnsi" w:eastAsiaTheme="minorEastAsia" w:cstheme="minorEastAsia"/>
          <w:b/>
          <w:bCs/>
          <w:sz w:val="24"/>
          <w:szCs w:val="24"/>
        </w:rPr>
        <w:fldChar w:fldCharType="begin"/>
      </w:r>
      <w:r>
        <w:rPr>
          <w:rFonts w:asciiTheme="majorHAnsi" w:hAnsiTheme="majorHAnsi" w:eastAsiaTheme="minorEastAsia" w:cstheme="minorEastAsia"/>
          <w:b/>
          <w:bCs/>
          <w:sz w:val="24"/>
          <w:szCs w:val="24"/>
        </w:rPr>
        <w:instrText xml:space="preserve"> = 2 \* ROMAN \* MERGEFORMAT </w:instrText>
      </w:r>
      <w:r>
        <w:rPr>
          <w:rFonts w:asciiTheme="majorHAnsi" w:hAnsiTheme="majorHAnsi" w:eastAsiaTheme="minorEastAsia" w:cstheme="minorEastAsia"/>
          <w:b/>
          <w:bCs/>
          <w:sz w:val="24"/>
          <w:szCs w:val="24"/>
        </w:rPr>
        <w:fldChar w:fldCharType="separate"/>
      </w:r>
      <w:r>
        <w:rPr>
          <w:rFonts w:asciiTheme="majorHAnsi" w:hAnsiTheme="majorHAnsi"/>
          <w:b/>
          <w:bCs/>
        </w:rPr>
        <w:t>II</w:t>
      </w:r>
      <w:r>
        <w:rPr>
          <w:rFonts w:asciiTheme="majorHAnsi" w:hAnsiTheme="majorHAnsi"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 xml:space="preserve"> </w:t>
      </w:r>
      <w:r>
        <w:rPr>
          <w:rFonts w:hint="eastAsia" w:ascii="黑体" w:hAnsi="黑体" w:eastAsia="黑体" w:cs="黑体"/>
          <w:b/>
          <w:bCs/>
          <w:sz w:val="24"/>
          <w:szCs w:val="24"/>
        </w:rPr>
        <w:t>节能与能源利用</w:t>
      </w:r>
    </w:p>
    <w:p w14:paraId="5D475929">
      <w:pPr>
        <w:numPr>
          <w:ilvl w:val="1"/>
          <w:numId w:val="1"/>
        </w:numPr>
        <w:autoSpaceDE/>
        <w:autoSpaceDN/>
        <w:spacing w:line="360" w:lineRule="auto"/>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建筑采用被动式节能设计，取得建筑能效测评、超低能耗建筑、近零能耗及零能耗建筑其中一项认证或证书，得1.5分。</w:t>
      </w:r>
    </w:p>
    <w:p w14:paraId="35AFD73B">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AE05D20">
      <w:pPr>
        <w:spacing w:before="156" w:beforeLines="50" w:after="156" w:afterLines="50"/>
        <w:rPr>
          <w:rFonts w:hint="eastAsia" w:ascii="宋体" w:hAnsi="宋体" w:cs="宋体"/>
          <w:b/>
          <w:sz w:val="24"/>
        </w:rPr>
      </w:pPr>
    </w:p>
    <w:p w14:paraId="01C7969A">
      <w:pPr>
        <w:rPr>
          <w:rFonts w:hint="default" w:ascii="宋体" w:hAnsi="宋体" w:eastAsia="宋体" w:cs="宋体"/>
          <w:sz w:val="24"/>
          <w:lang w:val="en-US" w:eastAsia="zh-CN"/>
        </w:rPr>
      </w:pPr>
    </w:p>
    <w:p w14:paraId="1C302572">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3EC6E4D9">
      <w:pPr>
        <w:autoSpaceDE/>
        <w:autoSpaceDN/>
        <w:spacing w:line="360" w:lineRule="auto"/>
        <w:ind w:firstLine="420" w:firstLineChars="200"/>
        <w:rPr>
          <w:rFonts w:hint="eastAsia" w:asciiTheme="minorEastAsia" w:hAnsiTheme="minorEastAsia" w:eastAsiaTheme="minorEastAsia" w:cstheme="minorEastAsia"/>
          <w:sz w:val="21"/>
          <w:szCs w:val="21"/>
        </w:rPr>
      </w:pPr>
    </w:p>
    <w:p w14:paraId="00EA992D">
      <w:pPr>
        <w:autoSpaceDE/>
        <w:autoSpaceDN/>
        <w:spacing w:line="360" w:lineRule="auto"/>
        <w:ind w:firstLine="420" w:firstLineChars="200"/>
        <w:rPr>
          <w:rFonts w:hint="eastAsia" w:asciiTheme="minorEastAsia" w:hAnsiTheme="minorEastAsia" w:eastAsiaTheme="minorEastAsia" w:cstheme="minorEastAsia"/>
          <w:sz w:val="21"/>
          <w:szCs w:val="21"/>
        </w:rPr>
      </w:pPr>
    </w:p>
    <w:p w14:paraId="6E1FF93B">
      <w:pPr>
        <w:autoSpaceDE/>
        <w:autoSpaceDN/>
        <w:spacing w:line="360" w:lineRule="auto"/>
        <w:rPr>
          <w:rFonts w:hint="eastAsia" w:asciiTheme="minorEastAsia" w:hAnsiTheme="minorEastAsia" w:eastAsiaTheme="minorEastAsia" w:cstheme="minorEastAsia"/>
          <w:sz w:val="21"/>
          <w:szCs w:val="21"/>
        </w:rPr>
      </w:pPr>
    </w:p>
    <w:p w14:paraId="020468D8">
      <w:pPr>
        <w:numPr>
          <w:ilvl w:val="0"/>
          <w:numId w:val="0"/>
        </w:numPr>
        <w:autoSpaceDE/>
        <w:autoSpaceDN/>
        <w:spacing w:line="360" w:lineRule="auto"/>
        <w:ind w:leftChars="0"/>
        <w:rPr>
          <w:rFonts w:hint="eastAsia" w:asciiTheme="minorEastAsia" w:hAnsiTheme="minorEastAsia" w:eastAsiaTheme="minorEastAsia" w:cstheme="minorEastAsia"/>
          <w:sz w:val="21"/>
          <w:szCs w:val="21"/>
        </w:rPr>
      </w:pPr>
    </w:p>
    <w:p w14:paraId="0EA4A565">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3 公共区域照明采用高效、节能的光源、灯具和电器配件，并采用声控、光控、感应控制等节能控制技术，灯具能效达到国家现行有关能效标准规定的1级，得1分。</w:t>
      </w:r>
      <w:bookmarkStart w:id="8" w:name="III_节材与绿色建材"/>
      <w:bookmarkEnd w:id="8"/>
    </w:p>
    <w:p w14:paraId="7BABA1AD">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711EFD8D">
      <w:pPr>
        <w:spacing w:before="156" w:beforeLines="50" w:after="156" w:afterLines="50"/>
        <w:rPr>
          <w:rFonts w:hint="eastAsia" w:ascii="宋体" w:hAnsi="宋体" w:cs="宋体"/>
          <w:b/>
          <w:sz w:val="24"/>
        </w:rPr>
      </w:pPr>
    </w:p>
    <w:p w14:paraId="78347C87">
      <w:pPr>
        <w:rPr>
          <w:rFonts w:hint="default" w:ascii="宋体" w:hAnsi="宋体" w:eastAsia="宋体" w:cs="宋体"/>
          <w:sz w:val="24"/>
          <w:lang w:val="en-US" w:eastAsia="zh-CN"/>
        </w:rPr>
      </w:pPr>
    </w:p>
    <w:p w14:paraId="656DC947">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69598C21">
      <w:pPr>
        <w:autoSpaceDE/>
        <w:autoSpaceDN/>
        <w:spacing w:line="360" w:lineRule="auto"/>
        <w:ind w:firstLine="420" w:firstLineChars="200"/>
        <w:rPr>
          <w:rFonts w:hint="eastAsia" w:asciiTheme="minorEastAsia" w:hAnsiTheme="minorEastAsia" w:eastAsiaTheme="minorEastAsia" w:cstheme="minorEastAsia"/>
          <w:sz w:val="21"/>
          <w:szCs w:val="21"/>
        </w:rPr>
      </w:pPr>
    </w:p>
    <w:p w14:paraId="5C4DFF06">
      <w:pPr>
        <w:autoSpaceDE/>
        <w:autoSpaceDN/>
        <w:spacing w:line="360" w:lineRule="auto"/>
        <w:ind w:firstLine="420" w:firstLineChars="200"/>
        <w:rPr>
          <w:rFonts w:hint="eastAsia" w:asciiTheme="minorEastAsia" w:hAnsiTheme="minorEastAsia" w:eastAsiaTheme="minorEastAsia" w:cstheme="minorEastAsia"/>
          <w:sz w:val="21"/>
          <w:szCs w:val="21"/>
        </w:rPr>
      </w:pPr>
    </w:p>
    <w:p w14:paraId="65AB88B3">
      <w:pPr>
        <w:autoSpaceDE/>
        <w:autoSpaceDN/>
        <w:spacing w:line="360" w:lineRule="auto"/>
        <w:rPr>
          <w:rFonts w:hint="eastAsia" w:asciiTheme="minorEastAsia" w:hAnsiTheme="minorEastAsia" w:eastAsiaTheme="minorEastAsia" w:cstheme="minorEastAsia"/>
          <w:sz w:val="21"/>
          <w:szCs w:val="21"/>
        </w:rPr>
      </w:pPr>
    </w:p>
    <w:p w14:paraId="5510DBB5">
      <w:pPr>
        <w:autoSpaceDE/>
        <w:autoSpaceDN/>
        <w:spacing w:line="360" w:lineRule="auto"/>
        <w:rPr>
          <w:rFonts w:hint="eastAsia" w:asciiTheme="minorEastAsia" w:hAnsiTheme="minorEastAsia" w:eastAsiaTheme="minorEastAsia" w:cstheme="minorEastAsia"/>
          <w:sz w:val="21"/>
          <w:szCs w:val="21"/>
        </w:rPr>
      </w:pPr>
    </w:p>
    <w:p w14:paraId="7E04095A">
      <w:pPr>
        <w:autoSpaceDE/>
        <w:autoSpaceDN/>
        <w:spacing w:before="120" w:beforeLines="50" w:after="120" w:afterLines="50" w:line="360" w:lineRule="auto"/>
        <w:jc w:val="center"/>
        <w:rPr>
          <w:rFonts w:ascii="黑体" w:hAnsi="黑体" w:eastAsia="黑体" w:cs="黑体"/>
          <w:b/>
          <w:bCs/>
          <w:sz w:val="24"/>
          <w:szCs w:val="24"/>
        </w:rPr>
      </w:pPr>
      <w:r>
        <w:rPr>
          <w:rFonts w:asciiTheme="majorHAnsi" w:hAnsiTheme="majorHAnsi" w:eastAsiaTheme="minorEastAsia" w:cstheme="minorEastAsia"/>
          <w:b/>
          <w:bCs/>
          <w:sz w:val="24"/>
          <w:szCs w:val="24"/>
        </w:rPr>
        <w:fldChar w:fldCharType="begin"/>
      </w:r>
      <w:r>
        <w:rPr>
          <w:rFonts w:asciiTheme="majorHAnsi" w:hAnsiTheme="majorHAnsi" w:eastAsiaTheme="minorEastAsia" w:cstheme="minorEastAsia"/>
          <w:b/>
          <w:bCs/>
          <w:sz w:val="24"/>
          <w:szCs w:val="24"/>
        </w:rPr>
        <w:instrText xml:space="preserve"> = 3 \* ROMAN \* MERGEFORMAT </w:instrText>
      </w:r>
      <w:r>
        <w:rPr>
          <w:rFonts w:asciiTheme="majorHAnsi" w:hAnsiTheme="majorHAnsi" w:eastAsiaTheme="minorEastAsia" w:cstheme="minorEastAsia"/>
          <w:b/>
          <w:bCs/>
          <w:sz w:val="24"/>
          <w:szCs w:val="24"/>
        </w:rPr>
        <w:fldChar w:fldCharType="separate"/>
      </w:r>
      <w:r>
        <w:rPr>
          <w:rFonts w:asciiTheme="majorHAnsi" w:hAnsiTheme="majorHAnsi"/>
          <w:b/>
          <w:bCs/>
        </w:rPr>
        <w:t>III</w:t>
      </w:r>
      <w:r>
        <w:rPr>
          <w:rFonts w:asciiTheme="majorHAnsi" w:hAnsiTheme="majorHAnsi"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 xml:space="preserve"> </w:t>
      </w:r>
      <w:r>
        <w:rPr>
          <w:rFonts w:hint="eastAsia" w:ascii="黑体" w:hAnsi="黑体" w:eastAsia="黑体" w:cs="黑体"/>
          <w:b/>
          <w:bCs/>
          <w:sz w:val="24"/>
          <w:szCs w:val="24"/>
        </w:rPr>
        <w:t>节材与绿色建材</w:t>
      </w:r>
    </w:p>
    <w:p w14:paraId="5953A6E0">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4 建材利废和循环，测评总分值为1分，并按下列规则评分并累计：</w:t>
      </w:r>
    </w:p>
    <w:p w14:paraId="3BE4D165">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4.1 选用至少一种利废建材，其用量占同类建材的用量比例不低于50%，或选用两种以上利废建材，其用量占同类建材的用量比例分别不低于30%，得0.5分；</w:t>
      </w:r>
    </w:p>
    <w:p w14:paraId="303D7F3A">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4.2 住房中的可再利用材料和可再循环材料用量比例达到10%，得0.5分。</w:t>
      </w:r>
    </w:p>
    <w:p w14:paraId="45080F5F">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7957882A">
      <w:pPr>
        <w:spacing w:before="156" w:beforeLines="50" w:after="156" w:afterLines="50"/>
        <w:rPr>
          <w:rFonts w:hint="eastAsia" w:ascii="宋体" w:hAnsi="宋体" w:cs="宋体"/>
          <w:b/>
          <w:sz w:val="24"/>
        </w:rPr>
      </w:pPr>
    </w:p>
    <w:p w14:paraId="1CEBD00D">
      <w:pPr>
        <w:rPr>
          <w:rFonts w:hint="default" w:ascii="宋体" w:hAnsi="宋体" w:eastAsia="宋体" w:cs="宋体"/>
          <w:sz w:val="24"/>
          <w:lang w:val="en-US" w:eastAsia="zh-CN"/>
        </w:rPr>
      </w:pPr>
    </w:p>
    <w:p w14:paraId="438D0EF5">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8F48098">
      <w:pPr>
        <w:autoSpaceDE/>
        <w:autoSpaceDN/>
        <w:spacing w:line="360" w:lineRule="auto"/>
        <w:ind w:firstLine="420" w:firstLineChars="200"/>
        <w:rPr>
          <w:rFonts w:hint="eastAsia" w:asciiTheme="minorEastAsia" w:hAnsiTheme="minorEastAsia" w:eastAsiaTheme="minorEastAsia" w:cstheme="minorEastAsia"/>
          <w:sz w:val="21"/>
          <w:szCs w:val="21"/>
        </w:rPr>
      </w:pPr>
    </w:p>
    <w:p w14:paraId="75DE282B">
      <w:pPr>
        <w:autoSpaceDE/>
        <w:autoSpaceDN/>
        <w:spacing w:line="360" w:lineRule="auto"/>
        <w:ind w:firstLine="420" w:firstLineChars="200"/>
        <w:rPr>
          <w:rFonts w:hint="eastAsia" w:asciiTheme="minorEastAsia" w:hAnsiTheme="minorEastAsia" w:eastAsiaTheme="minorEastAsia" w:cstheme="minorEastAsia"/>
          <w:sz w:val="21"/>
          <w:szCs w:val="21"/>
        </w:rPr>
      </w:pPr>
    </w:p>
    <w:p w14:paraId="38A8BB4D">
      <w:pPr>
        <w:autoSpaceDE/>
        <w:autoSpaceDN/>
        <w:spacing w:line="360" w:lineRule="auto"/>
        <w:rPr>
          <w:rFonts w:hint="eastAsia" w:asciiTheme="minorEastAsia" w:hAnsiTheme="minorEastAsia" w:eastAsiaTheme="minorEastAsia" w:cstheme="minorEastAsia"/>
          <w:sz w:val="21"/>
          <w:szCs w:val="21"/>
        </w:rPr>
      </w:pPr>
    </w:p>
    <w:p w14:paraId="3650AF55">
      <w:pPr>
        <w:autoSpaceDE/>
        <w:autoSpaceDN/>
        <w:spacing w:line="360" w:lineRule="auto"/>
        <w:ind w:firstLine="420" w:firstLineChars="200"/>
        <w:rPr>
          <w:rFonts w:hint="eastAsia" w:asciiTheme="minorEastAsia" w:hAnsiTheme="minorEastAsia" w:eastAsiaTheme="minorEastAsia" w:cstheme="minorEastAsia"/>
          <w:sz w:val="21"/>
          <w:szCs w:val="21"/>
        </w:rPr>
      </w:pPr>
    </w:p>
    <w:p w14:paraId="378FB1AF">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5 选用绿色建材，测评总分值为1分。在满足质量及安全要求的基础上按《襄阳市建筑工程绿色建材应用比例核算技术细则（试行）》核算后绿色建材应用比例不低于20%，得0.5分；不低于30%，得1分。</w:t>
      </w:r>
    </w:p>
    <w:p w14:paraId="621E1119">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15EAC07">
      <w:pPr>
        <w:spacing w:before="156" w:beforeLines="50" w:after="156" w:afterLines="50"/>
        <w:rPr>
          <w:rFonts w:hint="eastAsia" w:ascii="宋体" w:hAnsi="宋体" w:cs="宋体"/>
          <w:b/>
          <w:sz w:val="24"/>
        </w:rPr>
      </w:pPr>
    </w:p>
    <w:p w14:paraId="790F6C8B">
      <w:pPr>
        <w:rPr>
          <w:rFonts w:hint="default" w:ascii="宋体" w:hAnsi="宋体" w:eastAsia="宋体" w:cs="宋体"/>
          <w:sz w:val="24"/>
          <w:lang w:val="en-US" w:eastAsia="zh-CN"/>
        </w:rPr>
      </w:pPr>
    </w:p>
    <w:p w14:paraId="2044140A">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6907606F">
      <w:pPr>
        <w:autoSpaceDE/>
        <w:autoSpaceDN/>
        <w:spacing w:line="360" w:lineRule="auto"/>
        <w:ind w:firstLine="420" w:firstLineChars="200"/>
        <w:rPr>
          <w:rFonts w:hint="eastAsia" w:asciiTheme="minorEastAsia" w:hAnsiTheme="minorEastAsia" w:eastAsiaTheme="minorEastAsia" w:cstheme="minorEastAsia"/>
          <w:sz w:val="21"/>
          <w:szCs w:val="21"/>
        </w:rPr>
      </w:pPr>
    </w:p>
    <w:p w14:paraId="4FDA1FFE">
      <w:pPr>
        <w:autoSpaceDE/>
        <w:autoSpaceDN/>
        <w:spacing w:line="360" w:lineRule="auto"/>
        <w:ind w:firstLine="420" w:firstLineChars="200"/>
        <w:rPr>
          <w:rFonts w:hint="eastAsia" w:asciiTheme="minorEastAsia" w:hAnsiTheme="minorEastAsia" w:eastAsiaTheme="minorEastAsia" w:cstheme="minorEastAsia"/>
          <w:sz w:val="21"/>
          <w:szCs w:val="21"/>
        </w:rPr>
      </w:pPr>
    </w:p>
    <w:p w14:paraId="01ADC722">
      <w:pPr>
        <w:autoSpaceDE/>
        <w:autoSpaceDN/>
        <w:spacing w:line="360" w:lineRule="auto"/>
        <w:rPr>
          <w:rFonts w:hint="eastAsia" w:asciiTheme="minorEastAsia" w:hAnsiTheme="minorEastAsia" w:eastAsiaTheme="minorEastAsia" w:cstheme="minorEastAsia"/>
          <w:sz w:val="21"/>
          <w:szCs w:val="21"/>
        </w:rPr>
      </w:pPr>
    </w:p>
    <w:p w14:paraId="0221BF5E">
      <w:pPr>
        <w:autoSpaceDE/>
        <w:autoSpaceDN/>
        <w:spacing w:line="360" w:lineRule="auto"/>
        <w:rPr>
          <w:rFonts w:hint="eastAsia" w:asciiTheme="minorEastAsia" w:hAnsiTheme="minorEastAsia" w:eastAsiaTheme="minorEastAsia" w:cstheme="minorEastAsia"/>
          <w:sz w:val="21"/>
          <w:szCs w:val="21"/>
        </w:rPr>
      </w:pPr>
    </w:p>
    <w:p w14:paraId="3EBAB5A0">
      <w:pPr>
        <w:autoSpaceDE/>
        <w:autoSpaceDN/>
        <w:spacing w:before="120" w:beforeLines="50" w:after="120" w:afterLines="50" w:line="360" w:lineRule="auto"/>
        <w:jc w:val="center"/>
        <w:rPr>
          <w:rFonts w:asciiTheme="majorHAnsi" w:hAnsiTheme="majorHAnsi" w:eastAsiaTheme="minorEastAsia" w:cstheme="minorEastAsia"/>
          <w:b/>
          <w:bCs/>
          <w:sz w:val="24"/>
          <w:szCs w:val="24"/>
        </w:rPr>
      </w:pPr>
      <w:bookmarkStart w:id="9" w:name="V_节水与海绵环境"/>
      <w:bookmarkEnd w:id="9"/>
      <w:r>
        <w:rPr>
          <w:rFonts w:asciiTheme="majorHAnsi" w:hAnsiTheme="majorHAnsi" w:eastAsiaTheme="minorEastAsia" w:cstheme="minorEastAsia"/>
          <w:b/>
          <w:bCs/>
          <w:sz w:val="24"/>
          <w:szCs w:val="24"/>
        </w:rPr>
        <w:t>IV</w:t>
      </w:r>
      <w:r>
        <w:rPr>
          <w:rFonts w:hint="eastAsia" w:asciiTheme="minorEastAsia" w:hAnsiTheme="minorEastAsia" w:eastAsiaTheme="minorEastAsia" w:cstheme="minorEastAsia"/>
          <w:b/>
          <w:bCs/>
          <w:sz w:val="24"/>
          <w:szCs w:val="24"/>
        </w:rPr>
        <w:t xml:space="preserve"> </w:t>
      </w:r>
      <w:r>
        <w:rPr>
          <w:rFonts w:hint="eastAsia" w:asciiTheme="majorHAnsi" w:hAnsiTheme="majorHAnsi" w:eastAsiaTheme="minorEastAsia" w:cstheme="minorEastAsia"/>
          <w:b/>
          <w:bCs/>
          <w:sz w:val="24"/>
          <w:szCs w:val="24"/>
        </w:rPr>
        <w:t>节水与海绵环境</w:t>
      </w:r>
    </w:p>
    <w:p w14:paraId="2DC6A4E6">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6 绿化灌溉采用节水设备或技术，测评总分值为1分，并按下列规则评分并累计：</w:t>
      </w:r>
    </w:p>
    <w:p w14:paraId="247DFF4E">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6.1 采用喷灌、滴灌等节水灌溉系统；在此基础上设置土壤湿</w:t>
      </w:r>
      <w:bookmarkStart w:id="16" w:name="_GoBack"/>
      <w:bookmarkEnd w:id="16"/>
      <w:r>
        <w:rPr>
          <w:rFonts w:hint="eastAsia" w:asciiTheme="minorEastAsia" w:hAnsiTheme="minorEastAsia" w:eastAsiaTheme="minorEastAsia" w:cstheme="minorEastAsia"/>
          <w:sz w:val="21"/>
          <w:szCs w:val="21"/>
        </w:rPr>
        <w:t>度感应器、雨天自动关闭装置等智能节水控制措施，得0.5分；</w:t>
      </w:r>
    </w:p>
    <w:p w14:paraId="63E3B949">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6.2 50%以上的绿地种植无须永久灌溉植物，且不设永久灌溉设施，得0.5分。</w:t>
      </w:r>
    </w:p>
    <w:p w14:paraId="3403A2D6">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D7A704A">
      <w:pPr>
        <w:spacing w:before="156" w:beforeLines="50" w:after="156" w:afterLines="50"/>
        <w:rPr>
          <w:rFonts w:hint="eastAsia" w:ascii="宋体" w:hAnsi="宋体" w:cs="宋体"/>
          <w:b/>
          <w:sz w:val="24"/>
        </w:rPr>
      </w:pPr>
    </w:p>
    <w:p w14:paraId="7E3BF579">
      <w:pPr>
        <w:rPr>
          <w:rFonts w:hint="default" w:ascii="宋体" w:hAnsi="宋体" w:eastAsia="宋体" w:cs="宋体"/>
          <w:sz w:val="24"/>
          <w:lang w:val="en-US" w:eastAsia="zh-CN"/>
        </w:rPr>
      </w:pPr>
    </w:p>
    <w:p w14:paraId="56582899">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7DC18FC0">
      <w:pPr>
        <w:autoSpaceDE/>
        <w:autoSpaceDN/>
        <w:spacing w:line="360" w:lineRule="auto"/>
        <w:ind w:firstLine="420" w:firstLineChars="200"/>
        <w:rPr>
          <w:rFonts w:hint="eastAsia" w:asciiTheme="minorEastAsia" w:hAnsiTheme="minorEastAsia" w:eastAsiaTheme="minorEastAsia" w:cstheme="minorEastAsia"/>
          <w:sz w:val="21"/>
          <w:szCs w:val="21"/>
        </w:rPr>
      </w:pPr>
    </w:p>
    <w:p w14:paraId="7901484A">
      <w:pPr>
        <w:autoSpaceDE/>
        <w:autoSpaceDN/>
        <w:spacing w:line="360" w:lineRule="auto"/>
        <w:ind w:firstLine="420" w:firstLineChars="200"/>
        <w:rPr>
          <w:rFonts w:hint="eastAsia" w:asciiTheme="minorEastAsia" w:hAnsiTheme="minorEastAsia" w:eastAsiaTheme="minorEastAsia" w:cstheme="minorEastAsia"/>
          <w:sz w:val="21"/>
          <w:szCs w:val="21"/>
        </w:rPr>
      </w:pPr>
    </w:p>
    <w:p w14:paraId="27ABA2BA">
      <w:pPr>
        <w:autoSpaceDE/>
        <w:autoSpaceDN/>
        <w:spacing w:line="360" w:lineRule="auto"/>
        <w:rPr>
          <w:rFonts w:hint="eastAsia" w:asciiTheme="minorEastAsia" w:hAnsiTheme="minorEastAsia" w:eastAsiaTheme="minorEastAsia" w:cstheme="minorEastAsia"/>
          <w:sz w:val="21"/>
          <w:szCs w:val="21"/>
        </w:rPr>
      </w:pPr>
    </w:p>
    <w:p w14:paraId="71021920">
      <w:pPr>
        <w:autoSpaceDE/>
        <w:autoSpaceDN/>
        <w:spacing w:line="360" w:lineRule="auto"/>
        <w:ind w:firstLine="422" w:firstLineChars="200"/>
        <w:rPr>
          <w:rFonts w:hint="eastAsia" w:asciiTheme="minorEastAsia" w:hAnsiTheme="minorEastAsia" w:eastAsiaTheme="minorEastAsia" w:cstheme="minorEastAsia"/>
          <w:b/>
          <w:bCs/>
          <w:sz w:val="21"/>
          <w:szCs w:val="21"/>
        </w:rPr>
      </w:pPr>
    </w:p>
    <w:p w14:paraId="01BCF71B">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7 合理使用非传统水源，小区绿化浇灌、道路冲洗、洗车用水等采用非传统水源的用水量占其总用水量的比例不低于60%，评价分值为0.5分。</w:t>
      </w:r>
    </w:p>
    <w:p w14:paraId="44EC488B">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6243BA0">
      <w:pPr>
        <w:spacing w:before="156" w:beforeLines="50" w:after="156" w:afterLines="50"/>
        <w:rPr>
          <w:rFonts w:hint="eastAsia" w:ascii="宋体" w:hAnsi="宋体" w:cs="宋体"/>
          <w:b/>
          <w:sz w:val="24"/>
        </w:rPr>
      </w:pPr>
    </w:p>
    <w:p w14:paraId="7E85640E">
      <w:pPr>
        <w:rPr>
          <w:rFonts w:hint="default" w:ascii="宋体" w:hAnsi="宋体" w:eastAsia="宋体" w:cs="宋体"/>
          <w:sz w:val="24"/>
          <w:lang w:val="en-US" w:eastAsia="zh-CN"/>
        </w:rPr>
      </w:pPr>
    </w:p>
    <w:p w14:paraId="202189DE">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F453989">
      <w:pPr>
        <w:autoSpaceDE/>
        <w:autoSpaceDN/>
        <w:spacing w:line="360" w:lineRule="auto"/>
        <w:ind w:firstLine="420" w:firstLineChars="200"/>
        <w:rPr>
          <w:rFonts w:hint="eastAsia" w:asciiTheme="minorEastAsia" w:hAnsiTheme="minorEastAsia" w:eastAsiaTheme="minorEastAsia" w:cstheme="minorEastAsia"/>
          <w:sz w:val="21"/>
          <w:szCs w:val="21"/>
        </w:rPr>
      </w:pPr>
    </w:p>
    <w:p w14:paraId="56BBB0F5">
      <w:pPr>
        <w:autoSpaceDE/>
        <w:autoSpaceDN/>
        <w:spacing w:line="360" w:lineRule="auto"/>
        <w:ind w:firstLine="420" w:firstLineChars="200"/>
        <w:rPr>
          <w:rFonts w:hint="eastAsia" w:asciiTheme="minorEastAsia" w:hAnsiTheme="minorEastAsia" w:eastAsiaTheme="minorEastAsia" w:cstheme="minorEastAsia"/>
          <w:sz w:val="21"/>
          <w:szCs w:val="21"/>
        </w:rPr>
      </w:pPr>
    </w:p>
    <w:p w14:paraId="509BFF98">
      <w:pPr>
        <w:autoSpaceDE/>
        <w:autoSpaceDN/>
        <w:spacing w:line="360" w:lineRule="auto"/>
        <w:rPr>
          <w:rFonts w:hint="eastAsia" w:asciiTheme="minorEastAsia" w:hAnsiTheme="minorEastAsia" w:eastAsiaTheme="minorEastAsia" w:cstheme="minorEastAsia"/>
          <w:sz w:val="21"/>
          <w:szCs w:val="21"/>
        </w:rPr>
      </w:pPr>
    </w:p>
    <w:p w14:paraId="670E581E">
      <w:pPr>
        <w:autoSpaceDE/>
        <w:autoSpaceDN/>
        <w:spacing w:line="360" w:lineRule="auto"/>
        <w:rPr>
          <w:rFonts w:hint="eastAsia" w:asciiTheme="minorEastAsia" w:hAnsiTheme="minorEastAsia" w:eastAsiaTheme="minorEastAsia" w:cstheme="minorEastAsia"/>
          <w:sz w:val="21"/>
          <w:szCs w:val="21"/>
        </w:rPr>
      </w:pPr>
    </w:p>
    <w:p w14:paraId="6BAACA54">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8 合理设置海绵城市雨水设施，对场地年径流总量进行控制，测评总分值为1 分，并按下列规则评分并累计：</w:t>
      </w:r>
    </w:p>
    <w:p w14:paraId="416520CC">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8.1 当年径流总量控制率规划建设指标明确时，年径流总量控制率达到规划建设指标110%及以上，得0.5分；</w:t>
      </w:r>
    </w:p>
    <w:p w14:paraId="0F1D451A">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8.2 下凹式绿地、雨水花园等有调雨水功能的绿地和水体绿色基础设施控制和利用的雨水量达到相应汇水区域需控制的径流总量的容积的30%，得0.5分。</w:t>
      </w:r>
      <w:bookmarkStart w:id="10" w:name="8.3_低碳环保"/>
      <w:bookmarkEnd w:id="10"/>
    </w:p>
    <w:p w14:paraId="0D09A1D7">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86E54C1">
      <w:pPr>
        <w:spacing w:before="156" w:beforeLines="50" w:after="156" w:afterLines="50"/>
        <w:rPr>
          <w:rFonts w:hint="eastAsia" w:ascii="宋体" w:hAnsi="宋体" w:cs="宋体"/>
          <w:b/>
          <w:sz w:val="24"/>
        </w:rPr>
      </w:pPr>
    </w:p>
    <w:p w14:paraId="3B69220B">
      <w:pPr>
        <w:rPr>
          <w:rFonts w:hint="default" w:ascii="宋体" w:hAnsi="宋体" w:eastAsia="宋体" w:cs="宋体"/>
          <w:sz w:val="24"/>
          <w:lang w:val="en-US" w:eastAsia="zh-CN"/>
        </w:rPr>
      </w:pPr>
    </w:p>
    <w:p w14:paraId="5B1A34F9">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4B81268">
      <w:pPr>
        <w:autoSpaceDE/>
        <w:autoSpaceDN/>
        <w:spacing w:line="360" w:lineRule="auto"/>
        <w:ind w:firstLine="420" w:firstLineChars="200"/>
        <w:rPr>
          <w:rFonts w:hint="eastAsia" w:asciiTheme="minorEastAsia" w:hAnsiTheme="minorEastAsia" w:eastAsiaTheme="minorEastAsia" w:cstheme="minorEastAsia"/>
          <w:sz w:val="21"/>
          <w:szCs w:val="21"/>
        </w:rPr>
      </w:pPr>
    </w:p>
    <w:p w14:paraId="7DC3F0DF">
      <w:pPr>
        <w:autoSpaceDE/>
        <w:autoSpaceDN/>
        <w:spacing w:line="360" w:lineRule="auto"/>
        <w:ind w:firstLine="420" w:firstLineChars="200"/>
        <w:rPr>
          <w:rFonts w:hint="eastAsia" w:asciiTheme="minorEastAsia" w:hAnsiTheme="minorEastAsia" w:eastAsiaTheme="minorEastAsia" w:cstheme="minorEastAsia"/>
          <w:sz w:val="21"/>
          <w:szCs w:val="21"/>
        </w:rPr>
      </w:pPr>
    </w:p>
    <w:p w14:paraId="6A52349E">
      <w:pPr>
        <w:autoSpaceDE/>
        <w:autoSpaceDN/>
        <w:spacing w:line="360" w:lineRule="auto"/>
        <w:rPr>
          <w:rFonts w:hint="eastAsia" w:asciiTheme="minorEastAsia" w:hAnsiTheme="minorEastAsia" w:eastAsiaTheme="minorEastAsia" w:cstheme="minorEastAsia"/>
          <w:sz w:val="21"/>
          <w:szCs w:val="21"/>
        </w:rPr>
      </w:pPr>
    </w:p>
    <w:p w14:paraId="53741685">
      <w:pPr>
        <w:autoSpaceDE/>
        <w:autoSpaceDN/>
        <w:spacing w:line="360" w:lineRule="auto"/>
        <w:ind w:firstLine="420" w:firstLineChars="200"/>
        <w:rPr>
          <w:rFonts w:hint="eastAsia" w:asciiTheme="minorEastAsia" w:hAnsiTheme="minorEastAsia" w:eastAsiaTheme="minorEastAsia" w:cstheme="minorEastAsia"/>
          <w:sz w:val="21"/>
          <w:szCs w:val="21"/>
        </w:rPr>
      </w:pPr>
    </w:p>
    <w:p w14:paraId="4B2A810D">
      <w:pPr>
        <w:autoSpaceDE/>
        <w:autoSpaceDN/>
        <w:spacing w:before="240" w:beforeLines="100" w:after="240" w:afterLines="100" w:line="360" w:lineRule="auto"/>
        <w:jc w:val="center"/>
        <w:outlineLvl w:val="1"/>
        <w:rPr>
          <w:rFonts w:ascii="黑体" w:hAnsi="黑体" w:eastAsia="黑体" w:cs="黑体"/>
          <w:b/>
          <w:bCs/>
          <w:sz w:val="28"/>
          <w:szCs w:val="28"/>
        </w:rPr>
      </w:pPr>
      <w:bookmarkStart w:id="11" w:name="_Toc14290"/>
      <w:r>
        <w:rPr>
          <w:rFonts w:hint="eastAsia" w:ascii="黑体" w:hAnsi="黑体" w:eastAsia="黑体" w:cs="黑体"/>
          <w:b/>
          <w:bCs/>
          <w:sz w:val="28"/>
          <w:szCs w:val="28"/>
          <w:lang w:val="en-US" w:eastAsia="zh-CN"/>
        </w:rPr>
        <w:t>2、</w:t>
      </w:r>
      <w:r>
        <w:rPr>
          <w:rFonts w:hint="eastAsia" w:ascii="黑体" w:hAnsi="黑体" w:eastAsia="黑体" w:cs="黑体"/>
          <w:b/>
          <w:bCs/>
          <w:sz w:val="28"/>
          <w:szCs w:val="28"/>
        </w:rPr>
        <w:t>低碳环保</w:t>
      </w:r>
      <w:bookmarkEnd w:id="11"/>
    </w:p>
    <w:p w14:paraId="16FFCEA5">
      <w:pPr>
        <w:autoSpaceDE/>
        <w:autoSpaceDN/>
        <w:spacing w:before="120" w:beforeLines="50" w:after="120" w:afterLines="50" w:line="360" w:lineRule="auto"/>
        <w:jc w:val="center"/>
        <w:rPr>
          <w:rFonts w:ascii="黑体" w:hAnsi="黑体" w:eastAsia="黑体" w:cs="黑体"/>
          <w:b/>
          <w:bCs/>
          <w:sz w:val="24"/>
          <w:szCs w:val="24"/>
        </w:rPr>
      </w:pPr>
      <w:bookmarkStart w:id="12" w:name="I_全寿命周期碳排放"/>
      <w:bookmarkEnd w:id="12"/>
      <w:r>
        <w:rPr>
          <w:rFonts w:asciiTheme="majorHAnsi" w:hAnsiTheme="majorHAnsi" w:eastAsiaTheme="minorEastAsia" w:cstheme="minorEastAsia"/>
          <w:b/>
          <w:bCs/>
          <w:sz w:val="24"/>
          <w:szCs w:val="24"/>
        </w:rPr>
        <w:fldChar w:fldCharType="begin"/>
      </w:r>
      <w:r>
        <w:rPr>
          <w:rFonts w:asciiTheme="majorHAnsi" w:hAnsiTheme="majorHAnsi" w:eastAsiaTheme="minorEastAsia" w:cstheme="minorEastAsia"/>
          <w:b/>
          <w:bCs/>
          <w:sz w:val="24"/>
          <w:szCs w:val="24"/>
        </w:rPr>
        <w:instrText xml:space="preserve"> = 1 \* ROMAN \* MERGEFORMAT </w:instrText>
      </w:r>
      <w:r>
        <w:rPr>
          <w:rFonts w:asciiTheme="majorHAnsi" w:hAnsiTheme="majorHAnsi" w:eastAsiaTheme="minorEastAsia" w:cstheme="minorEastAsia"/>
          <w:b/>
          <w:bCs/>
          <w:sz w:val="24"/>
          <w:szCs w:val="24"/>
        </w:rPr>
        <w:fldChar w:fldCharType="separate"/>
      </w:r>
      <w:r>
        <w:rPr>
          <w:rFonts w:asciiTheme="majorHAnsi" w:hAnsiTheme="majorHAnsi"/>
          <w:b/>
          <w:bCs/>
        </w:rPr>
        <w:t>I</w:t>
      </w:r>
      <w:r>
        <w:rPr>
          <w:rFonts w:asciiTheme="majorHAnsi" w:hAnsiTheme="majorHAnsi"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 xml:space="preserve"> </w:t>
      </w:r>
      <w:r>
        <w:rPr>
          <w:rFonts w:hint="eastAsia" w:ascii="黑体" w:hAnsi="黑体" w:eastAsia="黑体" w:cs="黑体"/>
          <w:b/>
          <w:bCs/>
          <w:sz w:val="24"/>
          <w:szCs w:val="24"/>
        </w:rPr>
        <w:t>全寿命周期碳排放</w:t>
      </w:r>
    </w:p>
    <w:p w14:paraId="71F78B58">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1 采取措施降低建筑全寿命期碳排放强度并进行核算，测评总分值为2分。降低10%，得1分；每再降低10%，再得0.5分，最高得2分。</w:t>
      </w:r>
    </w:p>
    <w:p w14:paraId="223ABCB9">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D6EB994">
      <w:pPr>
        <w:spacing w:before="156" w:beforeLines="50" w:after="156" w:afterLines="50"/>
        <w:rPr>
          <w:rFonts w:hint="eastAsia" w:ascii="宋体" w:hAnsi="宋体" w:cs="宋体"/>
          <w:b/>
          <w:sz w:val="24"/>
        </w:rPr>
      </w:pPr>
    </w:p>
    <w:p w14:paraId="6D2661B9">
      <w:pPr>
        <w:rPr>
          <w:rFonts w:hint="default" w:ascii="宋体" w:hAnsi="宋体" w:eastAsia="宋体" w:cs="宋体"/>
          <w:sz w:val="24"/>
          <w:lang w:val="en-US" w:eastAsia="zh-CN"/>
        </w:rPr>
      </w:pPr>
    </w:p>
    <w:p w14:paraId="6E7EBB26">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2338DCFC">
      <w:pPr>
        <w:autoSpaceDE/>
        <w:autoSpaceDN/>
        <w:spacing w:line="360" w:lineRule="auto"/>
        <w:ind w:firstLine="420" w:firstLineChars="200"/>
        <w:rPr>
          <w:rFonts w:hint="eastAsia" w:asciiTheme="minorEastAsia" w:hAnsiTheme="minorEastAsia" w:eastAsiaTheme="minorEastAsia" w:cstheme="minorEastAsia"/>
          <w:sz w:val="21"/>
          <w:szCs w:val="21"/>
        </w:rPr>
      </w:pPr>
    </w:p>
    <w:p w14:paraId="02087B2E">
      <w:pPr>
        <w:autoSpaceDE/>
        <w:autoSpaceDN/>
        <w:spacing w:line="360" w:lineRule="auto"/>
        <w:ind w:firstLine="420" w:firstLineChars="200"/>
        <w:rPr>
          <w:rFonts w:hint="eastAsia" w:asciiTheme="minorEastAsia" w:hAnsiTheme="minorEastAsia" w:eastAsiaTheme="minorEastAsia" w:cstheme="minorEastAsia"/>
          <w:sz w:val="21"/>
          <w:szCs w:val="21"/>
        </w:rPr>
      </w:pPr>
    </w:p>
    <w:p w14:paraId="0A21FBC8">
      <w:pPr>
        <w:autoSpaceDE/>
        <w:autoSpaceDN/>
        <w:spacing w:line="360" w:lineRule="auto"/>
        <w:rPr>
          <w:rFonts w:hint="eastAsia" w:asciiTheme="minorEastAsia" w:hAnsiTheme="minorEastAsia" w:eastAsiaTheme="minorEastAsia" w:cstheme="minorEastAsia"/>
          <w:sz w:val="21"/>
          <w:szCs w:val="21"/>
        </w:rPr>
      </w:pPr>
    </w:p>
    <w:p w14:paraId="5E8D7318">
      <w:pPr>
        <w:autoSpaceDE/>
        <w:autoSpaceDN/>
        <w:spacing w:line="360" w:lineRule="auto"/>
        <w:rPr>
          <w:rFonts w:hint="eastAsia" w:asciiTheme="minorEastAsia" w:hAnsiTheme="minorEastAsia" w:eastAsiaTheme="minorEastAsia" w:cstheme="minorEastAsia"/>
          <w:sz w:val="21"/>
          <w:szCs w:val="21"/>
        </w:rPr>
      </w:pPr>
    </w:p>
    <w:p w14:paraId="2609DDDA">
      <w:pPr>
        <w:autoSpaceDE/>
        <w:autoSpaceDN/>
        <w:spacing w:before="120" w:beforeLines="50" w:after="120" w:afterLines="50" w:line="360" w:lineRule="auto"/>
        <w:jc w:val="center"/>
        <w:rPr>
          <w:rFonts w:ascii="黑体" w:hAnsi="黑体" w:eastAsia="黑体" w:cs="黑体"/>
          <w:sz w:val="24"/>
          <w:szCs w:val="24"/>
        </w:rPr>
      </w:pPr>
      <w:bookmarkStart w:id="13" w:name="II_可再生能源及电气化"/>
      <w:bookmarkEnd w:id="13"/>
      <w:r>
        <w:rPr>
          <w:rFonts w:asciiTheme="majorHAnsi" w:hAnsiTheme="majorHAnsi" w:eastAsiaTheme="minorEastAsia" w:cstheme="minorEastAsia"/>
          <w:b/>
          <w:bCs/>
          <w:sz w:val="24"/>
          <w:szCs w:val="24"/>
        </w:rPr>
        <w:fldChar w:fldCharType="begin"/>
      </w:r>
      <w:r>
        <w:rPr>
          <w:rFonts w:asciiTheme="majorHAnsi" w:hAnsiTheme="majorHAnsi" w:eastAsiaTheme="minorEastAsia" w:cstheme="minorEastAsia"/>
          <w:b/>
          <w:bCs/>
          <w:sz w:val="24"/>
          <w:szCs w:val="24"/>
        </w:rPr>
        <w:instrText xml:space="preserve"> = 2 \* ROMAN \* MERGEFORMAT </w:instrText>
      </w:r>
      <w:r>
        <w:rPr>
          <w:rFonts w:asciiTheme="majorHAnsi" w:hAnsiTheme="majorHAnsi" w:eastAsiaTheme="minorEastAsia" w:cstheme="minorEastAsia"/>
          <w:b/>
          <w:bCs/>
          <w:sz w:val="24"/>
          <w:szCs w:val="24"/>
        </w:rPr>
        <w:fldChar w:fldCharType="separate"/>
      </w:r>
      <w:r>
        <w:rPr>
          <w:rFonts w:asciiTheme="majorHAnsi" w:hAnsiTheme="majorHAnsi"/>
          <w:b/>
          <w:bCs/>
        </w:rPr>
        <w:t>II</w:t>
      </w:r>
      <w:r>
        <w:rPr>
          <w:rFonts w:asciiTheme="majorHAnsi" w:hAnsiTheme="majorHAnsi"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 xml:space="preserve"> </w:t>
      </w:r>
      <w:r>
        <w:rPr>
          <w:rFonts w:hint="eastAsia" w:ascii="黑体" w:hAnsi="黑体" w:eastAsia="黑体" w:cs="黑体"/>
          <w:b/>
          <w:bCs/>
          <w:sz w:val="24"/>
          <w:szCs w:val="24"/>
        </w:rPr>
        <w:t>可再生能源及电气化</w:t>
      </w:r>
    </w:p>
    <w:p w14:paraId="2247DB46">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2 结合当地气候和自然资源条件合理利用可再生能源，测评总分值为2分，并按下列规则评分并累计：</w:t>
      </w:r>
    </w:p>
    <w:p w14:paraId="3C25C84D">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2.1 室外公共区域照明利用可再生能源供电比例达到30%，得1分；</w:t>
      </w:r>
    </w:p>
    <w:p w14:paraId="07584518">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2.2 采用其他可再生能源，利用率达到10%，得1分。</w:t>
      </w:r>
    </w:p>
    <w:p w14:paraId="233D60EF">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3EEFA01">
      <w:pPr>
        <w:spacing w:before="156" w:beforeLines="50" w:after="156" w:afterLines="50"/>
        <w:rPr>
          <w:rFonts w:hint="eastAsia" w:ascii="宋体" w:hAnsi="宋体" w:cs="宋体"/>
          <w:b/>
          <w:sz w:val="24"/>
        </w:rPr>
      </w:pPr>
    </w:p>
    <w:p w14:paraId="2A8FF117">
      <w:pPr>
        <w:rPr>
          <w:rFonts w:hint="default" w:ascii="宋体" w:hAnsi="宋体" w:eastAsia="宋体" w:cs="宋体"/>
          <w:sz w:val="24"/>
          <w:lang w:val="en-US" w:eastAsia="zh-CN"/>
        </w:rPr>
      </w:pPr>
    </w:p>
    <w:p w14:paraId="3B382FD5">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FD52C23">
      <w:pPr>
        <w:autoSpaceDE/>
        <w:autoSpaceDN/>
        <w:spacing w:line="360" w:lineRule="auto"/>
        <w:ind w:firstLine="420" w:firstLineChars="200"/>
        <w:rPr>
          <w:rFonts w:hint="eastAsia" w:asciiTheme="minorEastAsia" w:hAnsiTheme="minorEastAsia" w:eastAsiaTheme="minorEastAsia" w:cstheme="minorEastAsia"/>
          <w:sz w:val="21"/>
          <w:szCs w:val="21"/>
        </w:rPr>
      </w:pPr>
    </w:p>
    <w:p w14:paraId="32828E69">
      <w:pPr>
        <w:autoSpaceDE/>
        <w:autoSpaceDN/>
        <w:spacing w:line="360" w:lineRule="auto"/>
        <w:ind w:firstLine="420" w:firstLineChars="200"/>
        <w:rPr>
          <w:rFonts w:hint="eastAsia" w:asciiTheme="minorEastAsia" w:hAnsiTheme="minorEastAsia" w:eastAsiaTheme="minorEastAsia" w:cstheme="minorEastAsia"/>
          <w:sz w:val="21"/>
          <w:szCs w:val="21"/>
        </w:rPr>
      </w:pPr>
    </w:p>
    <w:p w14:paraId="1DA2AB8E">
      <w:pPr>
        <w:autoSpaceDE/>
        <w:autoSpaceDN/>
        <w:spacing w:line="360" w:lineRule="auto"/>
        <w:rPr>
          <w:rFonts w:hint="eastAsia" w:asciiTheme="minorEastAsia" w:hAnsiTheme="minorEastAsia" w:eastAsiaTheme="minorEastAsia" w:cstheme="minorEastAsia"/>
          <w:sz w:val="21"/>
          <w:szCs w:val="21"/>
        </w:rPr>
      </w:pPr>
    </w:p>
    <w:p w14:paraId="60795B4F">
      <w:pPr>
        <w:autoSpaceDE/>
        <w:autoSpaceDN/>
        <w:spacing w:line="360" w:lineRule="auto"/>
        <w:ind w:firstLine="420" w:firstLineChars="200"/>
        <w:rPr>
          <w:rFonts w:hint="eastAsia" w:asciiTheme="minorEastAsia" w:hAnsiTheme="minorEastAsia" w:eastAsiaTheme="minorEastAsia" w:cstheme="minorEastAsia"/>
          <w:sz w:val="21"/>
          <w:szCs w:val="21"/>
        </w:rPr>
      </w:pPr>
    </w:p>
    <w:p w14:paraId="3860A834">
      <w:pPr>
        <w:autoSpaceDE/>
        <w:autoSpaceDN/>
        <w:spacing w:before="120" w:beforeLines="50" w:after="120" w:afterLines="50" w:line="360" w:lineRule="auto"/>
        <w:jc w:val="center"/>
        <w:rPr>
          <w:rFonts w:ascii="黑体" w:hAnsi="黑体" w:eastAsia="黑体" w:cs="黑体"/>
          <w:b/>
          <w:bCs/>
          <w:sz w:val="24"/>
          <w:szCs w:val="24"/>
        </w:rPr>
      </w:pPr>
      <w:bookmarkStart w:id="14" w:name="III_植物与碳汇"/>
      <w:bookmarkEnd w:id="14"/>
      <w:r>
        <w:rPr>
          <w:rFonts w:asciiTheme="majorHAnsi" w:hAnsiTheme="majorHAnsi" w:eastAsiaTheme="minorEastAsia" w:cstheme="minorEastAsia"/>
          <w:b/>
          <w:bCs/>
          <w:sz w:val="24"/>
          <w:szCs w:val="24"/>
        </w:rPr>
        <w:fldChar w:fldCharType="begin"/>
      </w:r>
      <w:r>
        <w:rPr>
          <w:rFonts w:asciiTheme="majorHAnsi" w:hAnsiTheme="majorHAnsi" w:eastAsiaTheme="minorEastAsia" w:cstheme="minorEastAsia"/>
          <w:b/>
          <w:bCs/>
          <w:sz w:val="24"/>
          <w:szCs w:val="24"/>
        </w:rPr>
        <w:instrText xml:space="preserve"> = 3 \* ROMAN \* MERGEFORMAT </w:instrText>
      </w:r>
      <w:r>
        <w:rPr>
          <w:rFonts w:asciiTheme="majorHAnsi" w:hAnsiTheme="majorHAnsi" w:eastAsiaTheme="minorEastAsia" w:cstheme="minorEastAsia"/>
          <w:b/>
          <w:bCs/>
          <w:sz w:val="24"/>
          <w:szCs w:val="24"/>
        </w:rPr>
        <w:fldChar w:fldCharType="separate"/>
      </w:r>
      <w:r>
        <w:rPr>
          <w:rFonts w:asciiTheme="majorHAnsi" w:hAnsiTheme="majorHAnsi"/>
          <w:b/>
          <w:bCs/>
        </w:rPr>
        <w:t>III</w:t>
      </w:r>
      <w:r>
        <w:rPr>
          <w:rFonts w:asciiTheme="majorHAnsi" w:hAnsiTheme="majorHAnsi"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 xml:space="preserve"> </w:t>
      </w:r>
      <w:r>
        <w:rPr>
          <w:rFonts w:hint="eastAsia" w:ascii="黑体" w:hAnsi="黑体" w:eastAsia="黑体" w:cs="黑体"/>
          <w:b/>
          <w:bCs/>
          <w:sz w:val="24"/>
          <w:szCs w:val="24"/>
        </w:rPr>
        <w:t>植物与碳汇</w:t>
      </w:r>
    </w:p>
    <w:p w14:paraId="743FD603">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 植物配置合理，能满足生态环境和户外活动的需求；植物中的乔木、灌木和地被的比例合适，植物生长茂盛，测评总分值为1.5分，并应按下列规则分别评分并累计：</w:t>
      </w:r>
    </w:p>
    <w:p w14:paraId="2672E8F1">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3.1 植物中的乔木、灌木和地被的比例占70%以上的绿地，并采取乔、灌、草结合的复层绿化；每100㎡绿地上不少于5株乔木，得0.5分；</w:t>
      </w:r>
    </w:p>
    <w:p w14:paraId="5D75A362">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3.2 主要景观展示区域点缀花镜植物，采用色叶、开花、多年生为主的植物打造丰富色块关系，得1分。</w:t>
      </w:r>
      <w:bookmarkStart w:id="15" w:name="IV_废弃物处理"/>
      <w:bookmarkEnd w:id="15"/>
    </w:p>
    <w:p w14:paraId="038AD762">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0E7A00A">
      <w:pPr>
        <w:spacing w:before="156" w:beforeLines="50" w:after="156" w:afterLines="50"/>
        <w:rPr>
          <w:rFonts w:hint="eastAsia" w:ascii="宋体" w:hAnsi="宋体" w:cs="宋体"/>
          <w:b/>
          <w:sz w:val="24"/>
        </w:rPr>
      </w:pPr>
    </w:p>
    <w:p w14:paraId="74E98D5A">
      <w:pPr>
        <w:rPr>
          <w:rFonts w:hint="default" w:ascii="宋体" w:hAnsi="宋体" w:eastAsia="宋体" w:cs="宋体"/>
          <w:sz w:val="24"/>
          <w:lang w:val="en-US" w:eastAsia="zh-CN"/>
        </w:rPr>
      </w:pPr>
    </w:p>
    <w:p w14:paraId="181CBF3D">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43B1285">
      <w:pPr>
        <w:autoSpaceDE/>
        <w:autoSpaceDN/>
        <w:spacing w:line="360" w:lineRule="auto"/>
        <w:ind w:firstLine="420" w:firstLineChars="200"/>
        <w:rPr>
          <w:rFonts w:hint="eastAsia" w:asciiTheme="minorEastAsia" w:hAnsiTheme="minorEastAsia" w:eastAsiaTheme="minorEastAsia" w:cstheme="minorEastAsia"/>
          <w:sz w:val="21"/>
          <w:szCs w:val="21"/>
        </w:rPr>
      </w:pPr>
    </w:p>
    <w:p w14:paraId="49758917">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p>
    <w:p w14:paraId="781348BC">
      <w:pPr>
        <w:autoSpaceDE/>
        <w:autoSpaceDN/>
        <w:spacing w:line="360" w:lineRule="auto"/>
        <w:rPr>
          <w:rFonts w:hint="eastAsia" w:asciiTheme="minorEastAsia" w:hAnsiTheme="minorEastAsia" w:eastAsiaTheme="minorEastAsia" w:cstheme="minorEastAsia"/>
          <w:color w:val="auto"/>
          <w:sz w:val="21"/>
          <w:szCs w:val="21"/>
        </w:rPr>
      </w:pPr>
    </w:p>
    <w:p w14:paraId="7875C009">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p>
    <w:p w14:paraId="64BF0999">
      <w:pPr>
        <w:autoSpaceDE/>
        <w:autoSpaceDN/>
        <w:spacing w:before="120" w:beforeLines="50" w:after="120" w:afterLines="50" w:line="360" w:lineRule="auto"/>
        <w:jc w:val="center"/>
        <w:rPr>
          <w:rFonts w:asciiTheme="majorHAnsi" w:hAnsiTheme="majorHAnsi" w:eastAsiaTheme="minorEastAsia" w:cstheme="minorEastAsia"/>
          <w:color w:val="auto"/>
          <w:sz w:val="24"/>
          <w:szCs w:val="24"/>
        </w:rPr>
      </w:pPr>
      <w:r>
        <w:rPr>
          <w:rFonts w:hint="default" w:eastAsia="黑体" w:cs="黑体" w:asciiTheme="majorAscii" w:hAnsiTheme="majorAscii"/>
          <w:b/>
          <w:bCs/>
          <w:color w:val="auto"/>
          <w:sz w:val="24"/>
          <w:szCs w:val="24"/>
        </w:rPr>
        <w:fldChar w:fldCharType="begin"/>
      </w:r>
      <w:r>
        <w:rPr>
          <w:rFonts w:hint="default" w:eastAsia="黑体" w:cs="黑体" w:asciiTheme="majorAscii" w:hAnsiTheme="majorAscii"/>
          <w:b/>
          <w:bCs/>
          <w:color w:val="auto"/>
          <w:sz w:val="24"/>
          <w:szCs w:val="24"/>
        </w:rPr>
        <w:instrText xml:space="preserve"> = 4 \* ROMAN \* MERGEFORMAT </w:instrText>
      </w:r>
      <w:r>
        <w:rPr>
          <w:rFonts w:hint="default" w:eastAsia="黑体" w:cs="黑体" w:asciiTheme="majorAscii" w:hAnsiTheme="majorAscii"/>
          <w:b/>
          <w:bCs/>
          <w:color w:val="auto"/>
          <w:sz w:val="24"/>
          <w:szCs w:val="24"/>
        </w:rPr>
        <w:fldChar w:fldCharType="separate"/>
      </w:r>
      <w:r>
        <w:rPr>
          <w:rFonts w:hint="default" w:eastAsia="黑体" w:cs="黑体" w:asciiTheme="majorAscii" w:hAnsiTheme="majorAscii"/>
          <w:b/>
          <w:bCs/>
          <w:color w:val="auto"/>
          <w:sz w:val="24"/>
          <w:szCs w:val="24"/>
        </w:rPr>
        <w:t>IV</w:t>
      </w:r>
      <w:r>
        <w:rPr>
          <w:rFonts w:hint="default" w:eastAsia="黑体" w:cs="黑体" w:asciiTheme="majorAscii" w:hAnsiTheme="majorAscii"/>
          <w:b/>
          <w:bCs/>
          <w:color w:val="auto"/>
          <w:sz w:val="24"/>
          <w:szCs w:val="24"/>
        </w:rPr>
        <w:fldChar w:fldCharType="end"/>
      </w:r>
      <w:r>
        <w:rPr>
          <w:rFonts w:hint="eastAsia" w:ascii="黑体" w:hAnsi="黑体" w:eastAsia="黑体" w:cs="黑体"/>
          <w:b/>
          <w:bCs/>
          <w:color w:val="auto"/>
          <w:sz w:val="24"/>
          <w:szCs w:val="24"/>
        </w:rPr>
        <w:t xml:space="preserve"> 废弃物处理</w:t>
      </w:r>
    </w:p>
    <w:p w14:paraId="1A162298">
      <w:pPr>
        <w:autoSpaceDE/>
        <w:autoSpaceDN/>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4垃圾进行分类回收管理且收集点位置布局合理，满足下列3项要求，得1分：</w:t>
      </w:r>
    </w:p>
    <w:p w14:paraId="2A5E28BE">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 日常生活垃圾按可回收物、有害垃圾、厨余垃圾、其他垃圾分类收集，单独分类和存放大件垃圾、装修垃圾、园林垃圾；</w:t>
      </w:r>
    </w:p>
    <w:p w14:paraId="127FF7D1">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2 厨余垃圾、其他垃圾收集点服务半径不超过70m，可回收物、有害垃圾收集点服务半径不超过150m；</w:t>
      </w:r>
    </w:p>
    <w:p w14:paraId="7F850ECC">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 室外收集点布置在小区下风口及边缘，与相邻建筑间的距离不小于3m，且垃圾桶的设计与景观相融合。</w:t>
      </w:r>
    </w:p>
    <w:p w14:paraId="4399F62C">
      <w:pPr>
        <w:autoSpaceDE/>
        <w:autoSpaceDN/>
        <w:spacing w:line="360" w:lineRule="auto"/>
        <w:rPr>
          <w:rFonts w:hint="eastAsia" w:ascii="宋体" w:hAnsi="宋体" w:cs="宋体"/>
          <w:b/>
          <w:color w:val="auto"/>
          <w:sz w:val="24"/>
        </w:rPr>
      </w:pPr>
      <w:r>
        <w:rPr>
          <w:rFonts w:hint="eastAsia" w:ascii="宋体" w:hAnsi="宋体" w:cs="宋体"/>
          <w:b/>
          <w:color w:val="auto"/>
          <w:sz w:val="24"/>
          <w:lang w:val="en-US" w:eastAsia="zh-CN"/>
        </w:rPr>
        <w:t>①</w:t>
      </w:r>
      <w:r>
        <w:rPr>
          <w:rFonts w:hint="eastAsia" w:ascii="宋体" w:hAnsi="宋体" w:cs="宋体"/>
          <w:b/>
          <w:color w:val="auto"/>
          <w:sz w:val="24"/>
        </w:rPr>
        <w:t>简要说明</w:t>
      </w:r>
    </w:p>
    <w:p w14:paraId="72A5A5A3">
      <w:pPr>
        <w:spacing w:before="156" w:beforeLines="50" w:after="156" w:afterLines="50"/>
        <w:rPr>
          <w:rFonts w:hint="eastAsia" w:ascii="宋体" w:hAnsi="宋体" w:cs="宋体"/>
          <w:b/>
          <w:color w:val="auto"/>
          <w:sz w:val="24"/>
        </w:rPr>
      </w:pPr>
    </w:p>
    <w:p w14:paraId="42EA1AEA">
      <w:pPr>
        <w:rPr>
          <w:rFonts w:hint="default" w:ascii="宋体" w:hAnsi="宋体" w:eastAsia="宋体" w:cs="宋体"/>
          <w:color w:val="auto"/>
          <w:sz w:val="24"/>
          <w:lang w:val="en-US" w:eastAsia="zh-CN"/>
        </w:rPr>
      </w:pPr>
    </w:p>
    <w:p w14:paraId="4C9A38A7">
      <w:pPr>
        <w:spacing w:line="360" w:lineRule="auto"/>
        <w:rPr>
          <w:rFonts w:hint="eastAsia" w:ascii="宋体" w:hAnsi="宋体" w:cs="宋体"/>
          <w:b/>
          <w:color w:val="auto"/>
          <w:sz w:val="24"/>
        </w:rPr>
      </w:pPr>
      <w:r>
        <w:rPr>
          <w:rFonts w:hint="eastAsia" w:ascii="宋体" w:hAnsi="宋体" w:cs="宋体"/>
          <w:b/>
          <w:color w:val="auto"/>
          <w:sz w:val="24"/>
          <w:lang w:val="en-US" w:eastAsia="zh-CN"/>
        </w:rPr>
        <w:t>②</w:t>
      </w:r>
      <w:r>
        <w:rPr>
          <w:rFonts w:hint="eastAsia" w:ascii="宋体" w:hAnsi="宋体" w:cs="宋体"/>
          <w:b/>
          <w:color w:val="auto"/>
          <w:sz w:val="24"/>
        </w:rPr>
        <w:t>证明材料（附图）：</w:t>
      </w:r>
    </w:p>
    <w:p w14:paraId="3C0361DF">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p>
    <w:p w14:paraId="65EBC2CD">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p>
    <w:p w14:paraId="1ADCE469">
      <w:pPr>
        <w:autoSpaceDE/>
        <w:autoSpaceDN/>
        <w:spacing w:line="360" w:lineRule="auto"/>
        <w:rPr>
          <w:rFonts w:hint="eastAsia" w:asciiTheme="minorEastAsia" w:hAnsiTheme="minorEastAsia" w:eastAsiaTheme="minorEastAsia" w:cstheme="minorEastAsia"/>
          <w:color w:val="auto"/>
          <w:sz w:val="21"/>
          <w:szCs w:val="21"/>
        </w:rPr>
      </w:pPr>
    </w:p>
    <w:p w14:paraId="0A47C156">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p>
    <w:p w14:paraId="709089DA">
      <w:pPr>
        <w:autoSpaceDE/>
        <w:autoSpaceDN/>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5 设置独立垃圾房分类回收处理园区垃圾，垃圾分类收集后应通过垃圾处理设备进行有效处理，设置垃圾桶集中清运处理点，得0.5分，满足下列3项要求，得1分：</w:t>
      </w:r>
    </w:p>
    <w:p w14:paraId="2282666D">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 垃圾房设置独立排风设施，且具有过滤净化装置并及时更换；</w:t>
      </w:r>
    </w:p>
    <w:p w14:paraId="28F0108F">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2 垃圾房排水需处理后排放，供水管道设置防回流措施；</w:t>
      </w:r>
    </w:p>
    <w:p w14:paraId="24DD63CC">
      <w:pPr>
        <w:autoSpaceDE/>
        <w:autoSpaceDN/>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 有害垃圾必须贴有标识且具有相应防护措施。</w:t>
      </w:r>
    </w:p>
    <w:p w14:paraId="51D47FC5">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F677054">
      <w:pPr>
        <w:spacing w:before="156" w:beforeLines="50" w:after="156" w:afterLines="50"/>
        <w:rPr>
          <w:rFonts w:hint="eastAsia" w:ascii="宋体" w:hAnsi="宋体" w:cs="宋体"/>
          <w:b/>
          <w:sz w:val="24"/>
        </w:rPr>
      </w:pPr>
    </w:p>
    <w:p w14:paraId="3ED5F836">
      <w:pPr>
        <w:rPr>
          <w:rFonts w:hint="default" w:ascii="宋体" w:hAnsi="宋体" w:eastAsia="宋体" w:cs="宋体"/>
          <w:sz w:val="24"/>
          <w:lang w:val="en-US" w:eastAsia="zh-CN"/>
        </w:rPr>
      </w:pPr>
    </w:p>
    <w:p w14:paraId="0DFC543D">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4160769">
      <w:pPr>
        <w:autoSpaceDE/>
        <w:autoSpaceDN/>
        <w:spacing w:line="360" w:lineRule="auto"/>
        <w:ind w:firstLine="420" w:firstLineChars="200"/>
        <w:rPr>
          <w:rFonts w:hint="eastAsia" w:asciiTheme="minorEastAsia" w:hAnsiTheme="minorEastAsia" w:eastAsiaTheme="minorEastAsia" w:cstheme="minorEastAsia"/>
          <w:sz w:val="21"/>
          <w:szCs w:val="21"/>
        </w:rPr>
      </w:pPr>
    </w:p>
    <w:p w14:paraId="713BF9EC">
      <w:pPr>
        <w:autoSpaceDE/>
        <w:autoSpaceDN/>
        <w:spacing w:line="360" w:lineRule="auto"/>
        <w:ind w:firstLine="420" w:firstLineChars="200"/>
        <w:rPr>
          <w:rFonts w:hint="eastAsia" w:asciiTheme="minorEastAsia" w:hAnsiTheme="minorEastAsia" w:eastAsiaTheme="minorEastAsia" w:cstheme="minorEastAsia"/>
          <w:sz w:val="21"/>
          <w:szCs w:val="21"/>
        </w:rPr>
      </w:pPr>
    </w:p>
    <w:p w14:paraId="13A23BAB">
      <w:pPr>
        <w:autoSpaceDE/>
        <w:autoSpaceDN/>
        <w:spacing w:line="360" w:lineRule="auto"/>
        <w:rPr>
          <w:rFonts w:hint="eastAsia" w:asciiTheme="minorEastAsia" w:hAnsiTheme="minorEastAsia" w:eastAsiaTheme="minorEastAsia" w:cstheme="minorEastAsia"/>
          <w:sz w:val="21"/>
          <w:szCs w:val="21"/>
        </w:rPr>
      </w:pPr>
    </w:p>
    <w:p w14:paraId="6C873DB0">
      <w:pPr>
        <w:autoSpaceDE/>
        <w:autoSpaceDN/>
        <w:spacing w:line="360" w:lineRule="auto"/>
        <w:ind w:firstLine="420" w:firstLineChars="200"/>
        <w:rPr>
          <w:rFonts w:hint="eastAsia" w:asciiTheme="minorEastAsia" w:hAnsiTheme="minorEastAsia" w:eastAsiaTheme="minorEastAsia" w:cstheme="minorEastAsia"/>
          <w:color w:val="FF0000"/>
          <w:sz w:val="21"/>
          <w:szCs w:val="21"/>
        </w:rPr>
      </w:pPr>
    </w:p>
    <w:p w14:paraId="183A8158">
      <w:pPr>
        <w:autoSpaceDE/>
        <w:autoSpaceDN/>
        <w:spacing w:line="360" w:lineRule="auto"/>
        <w:ind w:firstLine="420" w:firstLineChars="200"/>
        <w:rPr>
          <w:rFonts w:asciiTheme="minorEastAsia" w:hAnsiTheme="minorEastAsia" w:eastAsiaTheme="minorEastAsia" w:cstheme="minorEastAsia"/>
          <w:sz w:val="21"/>
          <w:szCs w:val="21"/>
        </w:rPr>
      </w:pPr>
    </w:p>
    <w:sectPr>
      <w:footerReference r:id="rId3" w:type="default"/>
      <w:pgSz w:w="11910" w:h="16840"/>
      <w:pgMar w:top="1460" w:right="1559" w:bottom="1380" w:left="1559" w:header="0" w:footer="11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3382">
    <w:pPr>
      <w:pStyle w:val="6"/>
      <w:spacing w:before="0"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3690620</wp:posOffset>
              </wp:positionH>
              <wp:positionV relativeFrom="page">
                <wp:posOffset>9791065</wp:posOffset>
              </wp:positionV>
              <wp:extent cx="1778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6F863CC3">
                          <w:pPr>
                            <w:pStyle w:val="6"/>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0.6pt;margin-top:770.95pt;height:15.3pt;width:14pt;mso-position-horizontal-relative:page;mso-position-vertical-relative:page;z-index:-251657216;mso-width-relative:page;mso-height-relative:page;" filled="f" stroked="f" coordsize="21600,21600" o:gfxdata="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o3FC2gAAAA0BAAAPAAAAAAAAAAEAIAAAACIAAABkcnMvZG93bnJldi54bWxQSwECFAAUAAAACACH&#10;TuJAfHMXXbABAABzAwAADgAAAAAAAAABACAAAAApAQAAZHJzL2Uyb0RvYy54bWxQSwUGAAAAAAYA&#10;BgBZAQAASwUAAAAA&#10;">
              <v:fill on="f" focussize="0,0"/>
              <v:stroke on="f"/>
              <v:imagedata o:title=""/>
              <o:lock v:ext="edit" aspectratio="f"/>
              <v:textbox inset="0mm,0mm,0mm,0mm">
                <w:txbxContent>
                  <w:p w14:paraId="6F863CC3">
                    <w:pPr>
                      <w:pStyle w:val="6"/>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9068E"/>
    <w:multiLevelType w:val="multilevel"/>
    <w:tmpl w:val="C0B9068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C4F2A"/>
    <w:rsid w:val="00034793"/>
    <w:rsid w:val="000A3067"/>
    <w:rsid w:val="000F6ECB"/>
    <w:rsid w:val="00113408"/>
    <w:rsid w:val="00136A27"/>
    <w:rsid w:val="00140ED1"/>
    <w:rsid w:val="00143BCE"/>
    <w:rsid w:val="00191F69"/>
    <w:rsid w:val="00243E4E"/>
    <w:rsid w:val="002530F2"/>
    <w:rsid w:val="002C4F2A"/>
    <w:rsid w:val="002D3AE6"/>
    <w:rsid w:val="00310D5D"/>
    <w:rsid w:val="00357807"/>
    <w:rsid w:val="00397A4F"/>
    <w:rsid w:val="003F3A96"/>
    <w:rsid w:val="00423802"/>
    <w:rsid w:val="004330F7"/>
    <w:rsid w:val="00445ED4"/>
    <w:rsid w:val="004C16E1"/>
    <w:rsid w:val="0052659A"/>
    <w:rsid w:val="00551EF3"/>
    <w:rsid w:val="00574C8A"/>
    <w:rsid w:val="00587ECD"/>
    <w:rsid w:val="005A310C"/>
    <w:rsid w:val="005B52FA"/>
    <w:rsid w:val="005E1591"/>
    <w:rsid w:val="00632270"/>
    <w:rsid w:val="006A2EF0"/>
    <w:rsid w:val="006C3836"/>
    <w:rsid w:val="006C5243"/>
    <w:rsid w:val="006D1C51"/>
    <w:rsid w:val="006E0AF1"/>
    <w:rsid w:val="006F4ED0"/>
    <w:rsid w:val="006F55F1"/>
    <w:rsid w:val="007C3262"/>
    <w:rsid w:val="007F50ED"/>
    <w:rsid w:val="008A194D"/>
    <w:rsid w:val="008B04D0"/>
    <w:rsid w:val="008B7A9F"/>
    <w:rsid w:val="00950C5C"/>
    <w:rsid w:val="00976E86"/>
    <w:rsid w:val="00A20B47"/>
    <w:rsid w:val="00A325F7"/>
    <w:rsid w:val="00A87C74"/>
    <w:rsid w:val="00AC3DAD"/>
    <w:rsid w:val="00AC434A"/>
    <w:rsid w:val="00AF5434"/>
    <w:rsid w:val="00B355ED"/>
    <w:rsid w:val="00B470AA"/>
    <w:rsid w:val="00C60C85"/>
    <w:rsid w:val="00C829D8"/>
    <w:rsid w:val="00C870DB"/>
    <w:rsid w:val="00D51B0A"/>
    <w:rsid w:val="00D63AD6"/>
    <w:rsid w:val="00D81920"/>
    <w:rsid w:val="00D95028"/>
    <w:rsid w:val="00D9539A"/>
    <w:rsid w:val="00DA5382"/>
    <w:rsid w:val="00E43241"/>
    <w:rsid w:val="00E53F65"/>
    <w:rsid w:val="00F404BB"/>
    <w:rsid w:val="00F543C9"/>
    <w:rsid w:val="00FE71FB"/>
    <w:rsid w:val="00FE77E8"/>
    <w:rsid w:val="02AA40B3"/>
    <w:rsid w:val="02C32A21"/>
    <w:rsid w:val="02F57F7F"/>
    <w:rsid w:val="032205B8"/>
    <w:rsid w:val="03563B89"/>
    <w:rsid w:val="0359122A"/>
    <w:rsid w:val="03DC24EC"/>
    <w:rsid w:val="054F43E6"/>
    <w:rsid w:val="061D5BB6"/>
    <w:rsid w:val="062852B3"/>
    <w:rsid w:val="07167816"/>
    <w:rsid w:val="076B2340"/>
    <w:rsid w:val="0777244E"/>
    <w:rsid w:val="078732E8"/>
    <w:rsid w:val="093D7F2C"/>
    <w:rsid w:val="09723465"/>
    <w:rsid w:val="0974025A"/>
    <w:rsid w:val="0AFF5395"/>
    <w:rsid w:val="0B9856E5"/>
    <w:rsid w:val="0BA7404F"/>
    <w:rsid w:val="0BC7049F"/>
    <w:rsid w:val="0BE56BDA"/>
    <w:rsid w:val="0C341FCF"/>
    <w:rsid w:val="0C594818"/>
    <w:rsid w:val="0CDB347F"/>
    <w:rsid w:val="0D476D86"/>
    <w:rsid w:val="0EAD69D3"/>
    <w:rsid w:val="0EFD56D6"/>
    <w:rsid w:val="0F6800D6"/>
    <w:rsid w:val="0FC10C91"/>
    <w:rsid w:val="102A3388"/>
    <w:rsid w:val="110C01F0"/>
    <w:rsid w:val="11BF7AE8"/>
    <w:rsid w:val="122F02BA"/>
    <w:rsid w:val="13F13CC6"/>
    <w:rsid w:val="14832BEF"/>
    <w:rsid w:val="14CD744E"/>
    <w:rsid w:val="15BB421C"/>
    <w:rsid w:val="16E33827"/>
    <w:rsid w:val="1731785B"/>
    <w:rsid w:val="1780440A"/>
    <w:rsid w:val="17B44371"/>
    <w:rsid w:val="1AE132FC"/>
    <w:rsid w:val="1B5E2C9F"/>
    <w:rsid w:val="1C3B6584"/>
    <w:rsid w:val="1CDC7B67"/>
    <w:rsid w:val="1DDC6523"/>
    <w:rsid w:val="1EF849DE"/>
    <w:rsid w:val="21B01161"/>
    <w:rsid w:val="23373518"/>
    <w:rsid w:val="23D556CB"/>
    <w:rsid w:val="2434037D"/>
    <w:rsid w:val="24D65713"/>
    <w:rsid w:val="266A4CCF"/>
    <w:rsid w:val="26CE487B"/>
    <w:rsid w:val="272C025E"/>
    <w:rsid w:val="289F3AC2"/>
    <w:rsid w:val="28E05A89"/>
    <w:rsid w:val="298C78D4"/>
    <w:rsid w:val="29E91FC7"/>
    <w:rsid w:val="2A421FA9"/>
    <w:rsid w:val="2A943890"/>
    <w:rsid w:val="2AC84E42"/>
    <w:rsid w:val="2BB51544"/>
    <w:rsid w:val="2C4D5EF8"/>
    <w:rsid w:val="2C7D1D44"/>
    <w:rsid w:val="2CA53DBF"/>
    <w:rsid w:val="2CB33700"/>
    <w:rsid w:val="2CC203FD"/>
    <w:rsid w:val="2DF41E15"/>
    <w:rsid w:val="2E9D1016"/>
    <w:rsid w:val="2EB00F85"/>
    <w:rsid w:val="2FA16BA3"/>
    <w:rsid w:val="31165B73"/>
    <w:rsid w:val="31667E8F"/>
    <w:rsid w:val="31B176A4"/>
    <w:rsid w:val="32544F10"/>
    <w:rsid w:val="34192C49"/>
    <w:rsid w:val="34275CD1"/>
    <w:rsid w:val="34445E24"/>
    <w:rsid w:val="34EF00C7"/>
    <w:rsid w:val="35D86ED6"/>
    <w:rsid w:val="36A66A34"/>
    <w:rsid w:val="36CC4EFB"/>
    <w:rsid w:val="399838AD"/>
    <w:rsid w:val="3AA5023F"/>
    <w:rsid w:val="3B4A0F74"/>
    <w:rsid w:val="3BB344C6"/>
    <w:rsid w:val="3BFD075B"/>
    <w:rsid w:val="3C2615B8"/>
    <w:rsid w:val="3E8F2F80"/>
    <w:rsid w:val="3F1828C8"/>
    <w:rsid w:val="3F4E758D"/>
    <w:rsid w:val="3FAA7616"/>
    <w:rsid w:val="413D667A"/>
    <w:rsid w:val="41A430E8"/>
    <w:rsid w:val="42263B79"/>
    <w:rsid w:val="42C208A6"/>
    <w:rsid w:val="43187138"/>
    <w:rsid w:val="44966BBE"/>
    <w:rsid w:val="47151595"/>
    <w:rsid w:val="473F5C1E"/>
    <w:rsid w:val="48687BA2"/>
    <w:rsid w:val="48D20A29"/>
    <w:rsid w:val="490C2FE5"/>
    <w:rsid w:val="4A4F680E"/>
    <w:rsid w:val="4C412B99"/>
    <w:rsid w:val="4C7D739B"/>
    <w:rsid w:val="4C8E3C10"/>
    <w:rsid w:val="4D4507F2"/>
    <w:rsid w:val="4E8D0EFA"/>
    <w:rsid w:val="4FDF2470"/>
    <w:rsid w:val="50666B6A"/>
    <w:rsid w:val="50FA657F"/>
    <w:rsid w:val="510A0896"/>
    <w:rsid w:val="520D7BA7"/>
    <w:rsid w:val="52C73562"/>
    <w:rsid w:val="538C75F7"/>
    <w:rsid w:val="53FE1FFE"/>
    <w:rsid w:val="54507888"/>
    <w:rsid w:val="5468643B"/>
    <w:rsid w:val="54D46FD4"/>
    <w:rsid w:val="54FF0CF6"/>
    <w:rsid w:val="555A0F92"/>
    <w:rsid w:val="555B0397"/>
    <w:rsid w:val="55B20026"/>
    <w:rsid w:val="55C91693"/>
    <w:rsid w:val="571B4600"/>
    <w:rsid w:val="580C2764"/>
    <w:rsid w:val="58620F5C"/>
    <w:rsid w:val="58DE105C"/>
    <w:rsid w:val="59D44EC7"/>
    <w:rsid w:val="5ACF163E"/>
    <w:rsid w:val="5D3119D1"/>
    <w:rsid w:val="5DE253D8"/>
    <w:rsid w:val="5DE47240"/>
    <w:rsid w:val="5E0A2187"/>
    <w:rsid w:val="5E2D4789"/>
    <w:rsid w:val="5F731644"/>
    <w:rsid w:val="5F7753FF"/>
    <w:rsid w:val="5FED2422"/>
    <w:rsid w:val="600336B6"/>
    <w:rsid w:val="60472B8E"/>
    <w:rsid w:val="60F431A7"/>
    <w:rsid w:val="61BE7764"/>
    <w:rsid w:val="61C651C9"/>
    <w:rsid w:val="621D4351"/>
    <w:rsid w:val="6534088C"/>
    <w:rsid w:val="674401ED"/>
    <w:rsid w:val="677D16EC"/>
    <w:rsid w:val="680A2475"/>
    <w:rsid w:val="68827D2D"/>
    <w:rsid w:val="691010BA"/>
    <w:rsid w:val="6A5D7AD9"/>
    <w:rsid w:val="6A71429D"/>
    <w:rsid w:val="6AA41040"/>
    <w:rsid w:val="6AD1407E"/>
    <w:rsid w:val="6AF6481F"/>
    <w:rsid w:val="6B8C1580"/>
    <w:rsid w:val="6C50120B"/>
    <w:rsid w:val="6D792307"/>
    <w:rsid w:val="6DA63BE6"/>
    <w:rsid w:val="6E4F72AA"/>
    <w:rsid w:val="6EEF4EEB"/>
    <w:rsid w:val="6F850DFE"/>
    <w:rsid w:val="6FAF1785"/>
    <w:rsid w:val="706758D9"/>
    <w:rsid w:val="70A9092A"/>
    <w:rsid w:val="716F1CA4"/>
    <w:rsid w:val="71EC6076"/>
    <w:rsid w:val="72E552A7"/>
    <w:rsid w:val="73276853"/>
    <w:rsid w:val="733F4B8F"/>
    <w:rsid w:val="73BF2AD8"/>
    <w:rsid w:val="73DF0A74"/>
    <w:rsid w:val="74214904"/>
    <w:rsid w:val="75106E1F"/>
    <w:rsid w:val="75913AF6"/>
    <w:rsid w:val="75C22B6F"/>
    <w:rsid w:val="75ED511E"/>
    <w:rsid w:val="76392124"/>
    <w:rsid w:val="7714227D"/>
    <w:rsid w:val="77593AF9"/>
    <w:rsid w:val="77D75B59"/>
    <w:rsid w:val="77EA6029"/>
    <w:rsid w:val="790E456D"/>
    <w:rsid w:val="7916458E"/>
    <w:rsid w:val="79864D87"/>
    <w:rsid w:val="799E3D44"/>
    <w:rsid w:val="7A264C90"/>
    <w:rsid w:val="7AC313F4"/>
    <w:rsid w:val="7B1F0E2A"/>
    <w:rsid w:val="7B400768"/>
    <w:rsid w:val="7C993A7C"/>
    <w:rsid w:val="7D4B5792"/>
    <w:rsid w:val="7DCC0473"/>
    <w:rsid w:val="7DD359DC"/>
    <w:rsid w:val="7E2857B4"/>
    <w:rsid w:val="7E5440A2"/>
    <w:rsid w:val="7E63628A"/>
    <w:rsid w:val="7EBC7D7B"/>
    <w:rsid w:val="7F2B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1"/>
    <w:pPr>
      <w:spacing w:before="31"/>
      <w:ind w:left="359" w:hanging="360"/>
      <w:jc w:val="center"/>
      <w:outlineLvl w:val="0"/>
    </w:pPr>
    <w:rPr>
      <w:b/>
      <w:bCs/>
      <w:sz w:val="36"/>
      <w:szCs w:val="36"/>
    </w:rPr>
  </w:style>
  <w:style w:type="paragraph" w:styleId="3">
    <w:name w:val="heading 2"/>
    <w:basedOn w:val="1"/>
    <w:qFormat/>
    <w:uiPriority w:val="1"/>
    <w:pPr>
      <w:spacing w:before="303"/>
      <w:ind w:left="4074" w:hanging="488"/>
      <w:outlineLvl w:val="1"/>
    </w:pPr>
    <w:rPr>
      <w:b/>
      <w:bCs/>
      <w:sz w:val="28"/>
      <w:szCs w:val="28"/>
    </w:rPr>
  </w:style>
  <w:style w:type="paragraph" w:styleId="4">
    <w:name w:val="heading 3"/>
    <w:basedOn w:val="1"/>
    <w:qFormat/>
    <w:uiPriority w:val="1"/>
    <w:pPr>
      <w:spacing w:before="247"/>
      <w:ind w:left="1236"/>
      <w:outlineLvl w:val="2"/>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style>
  <w:style w:type="paragraph" w:styleId="6">
    <w:name w:val="Body Text"/>
    <w:basedOn w:val="1"/>
    <w:qFormat/>
    <w:uiPriority w:val="1"/>
    <w:pPr>
      <w:spacing w:before="156"/>
      <w:ind w:left="240"/>
    </w:pPr>
    <w:rPr>
      <w:sz w:val="24"/>
      <w:szCs w:val="24"/>
    </w:rPr>
  </w:style>
  <w:style w:type="paragraph" w:styleId="7">
    <w:name w:val="toc 3"/>
    <w:basedOn w:val="1"/>
    <w:qFormat/>
    <w:uiPriority w:val="1"/>
    <w:pPr>
      <w:spacing w:before="151"/>
      <w:ind w:left="787" w:hanging="326"/>
    </w:pPr>
    <w:rPr>
      <w:rFonts w:ascii="等线" w:hAnsi="等线" w:eastAsia="等线" w:cs="等线"/>
    </w:rPr>
  </w:style>
  <w:style w:type="paragraph" w:styleId="8">
    <w:name w:val="Balloon Text"/>
    <w:basedOn w:val="1"/>
    <w:link w:val="27"/>
    <w:qFormat/>
    <w:uiPriority w:val="0"/>
    <w:rPr>
      <w:sz w:val="18"/>
      <w:szCs w:val="18"/>
    </w:rPr>
  </w:style>
  <w:style w:type="paragraph" w:styleId="9">
    <w:name w:val="footer"/>
    <w:basedOn w:val="1"/>
    <w:link w:val="29"/>
    <w:qFormat/>
    <w:uiPriority w:val="0"/>
    <w:pPr>
      <w:tabs>
        <w:tab w:val="center" w:pos="4153"/>
        <w:tab w:val="right" w:pos="8306"/>
      </w:tabs>
      <w:snapToGrid w:val="0"/>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1"/>
    <w:pPr>
      <w:spacing w:before="149"/>
      <w:ind w:left="165" w:hanging="165"/>
      <w:jc w:val="center"/>
    </w:pPr>
  </w:style>
  <w:style w:type="paragraph" w:styleId="12">
    <w:name w:val="toc 2"/>
    <w:basedOn w:val="1"/>
    <w:qFormat/>
    <w:uiPriority w:val="1"/>
    <w:pPr>
      <w:spacing w:before="149"/>
      <w:ind w:left="240"/>
    </w:pPr>
  </w:style>
  <w:style w:type="paragraph" w:styleId="13">
    <w:name w:val="Title"/>
    <w:basedOn w:val="1"/>
    <w:qFormat/>
    <w:uiPriority w:val="1"/>
    <w:pPr>
      <w:ind w:left="1236" w:right="1232"/>
      <w:jc w:val="center"/>
    </w:pPr>
    <w:rPr>
      <w:sz w:val="44"/>
      <w:szCs w:val="44"/>
    </w:rPr>
  </w:style>
  <w:style w:type="paragraph" w:styleId="14">
    <w:name w:val="annotation subject"/>
    <w:basedOn w:val="5"/>
    <w:next w:val="5"/>
    <w:link w:val="26"/>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156"/>
      <w:ind w:left="240" w:hanging="240"/>
    </w:pPr>
  </w:style>
  <w:style w:type="paragraph" w:customStyle="1" w:styleId="21">
    <w:name w:val="Table Paragraph"/>
    <w:basedOn w:val="1"/>
    <w:qFormat/>
    <w:uiPriority w:val="1"/>
    <w:pPr>
      <w:spacing w:before="121"/>
      <w:ind w:left="8"/>
      <w:jc w:val="center"/>
    </w:p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5">
    <w:name w:val="批注文字 Char"/>
    <w:basedOn w:val="17"/>
    <w:link w:val="5"/>
    <w:qFormat/>
    <w:uiPriority w:val="0"/>
    <w:rPr>
      <w:rFonts w:ascii="宋体" w:hAnsi="宋体" w:eastAsia="宋体" w:cs="宋体"/>
      <w:sz w:val="22"/>
      <w:szCs w:val="22"/>
    </w:rPr>
  </w:style>
  <w:style w:type="character" w:customStyle="1" w:styleId="26">
    <w:name w:val="批注主题 Char"/>
    <w:basedOn w:val="25"/>
    <w:link w:val="14"/>
    <w:qFormat/>
    <w:uiPriority w:val="0"/>
    <w:rPr>
      <w:rFonts w:ascii="宋体" w:hAnsi="宋体" w:eastAsia="宋体" w:cs="宋体"/>
      <w:b/>
      <w:bCs/>
      <w:sz w:val="22"/>
      <w:szCs w:val="22"/>
    </w:rPr>
  </w:style>
  <w:style w:type="character" w:customStyle="1" w:styleId="27">
    <w:name w:val="批注框文本 Char"/>
    <w:basedOn w:val="17"/>
    <w:link w:val="8"/>
    <w:qFormat/>
    <w:uiPriority w:val="0"/>
    <w:rPr>
      <w:rFonts w:ascii="宋体" w:hAnsi="宋体" w:eastAsia="宋体" w:cs="宋体"/>
      <w:sz w:val="18"/>
      <w:szCs w:val="18"/>
    </w:rPr>
  </w:style>
  <w:style w:type="character" w:customStyle="1" w:styleId="28">
    <w:name w:val="页眉 Char"/>
    <w:basedOn w:val="17"/>
    <w:link w:val="10"/>
    <w:qFormat/>
    <w:uiPriority w:val="0"/>
    <w:rPr>
      <w:rFonts w:ascii="宋体" w:hAnsi="宋体" w:eastAsia="宋体" w:cs="宋体"/>
      <w:sz w:val="18"/>
      <w:szCs w:val="18"/>
    </w:rPr>
  </w:style>
  <w:style w:type="character" w:customStyle="1" w:styleId="29">
    <w:name w:val="页脚 Char"/>
    <w:basedOn w:val="17"/>
    <w:link w:val="9"/>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1744</Words>
  <Characters>1901</Characters>
  <Lines>179</Lines>
  <Paragraphs>50</Paragraphs>
  <TotalTime>26</TotalTime>
  <ScaleCrop>false</ScaleCrop>
  <LinksUpToDate>false</LinksUpToDate>
  <CharactersWithSpaces>1945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2025-08-07T07:38:00Z</dcterms:created>
  <dc:creator>JKY100</dc:creator>
  <cp:lastModifiedBy>习文秋</cp:lastModifiedBy>
  <dcterms:modified xsi:type="dcterms:W3CDTF">2025-09-26T01:52:51Z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WPS 文字</vt:lpwstr>
  </property>
  <property fmtid="{D5CDD505-2E9C-101B-9397-08002B2CF9AE}" pid="4" name="LastSaved">
    <vt:filetime>2025-08-07T00:00:00Z</vt:filetime>
  </property>
  <property fmtid="{D5CDD505-2E9C-101B-9397-08002B2CF9AE}" pid="5" name="SourceModified">
    <vt:lpwstr>D:20250501092429+08'00'</vt:lpwstr>
  </property>
  <property fmtid="{D5CDD505-2E9C-101B-9397-08002B2CF9AE}" pid="6" name="KSOProductBuildVer">
    <vt:lpwstr>2052-12.1.0.22529</vt:lpwstr>
  </property>
  <property fmtid="{D5CDD505-2E9C-101B-9397-08002B2CF9AE}" pid="7" name="ICV">
    <vt:lpwstr>B637D4E60321450BBB9BEC49C2293ED4_13</vt:lpwstr>
  </property>
  <property fmtid="{D5CDD505-2E9C-101B-9397-08002B2CF9AE}" pid="8" name="KSOTemplateDocerSaveRecord">
    <vt:lpwstr>eyJoZGlkIjoiMzEwNTM5NzYwMDRjMzkwZTVkZjY2ODkwMGIxNGU0OTUiLCJ1c2VySWQiOiI0NDgwNzQ2NDUifQ==</vt:lpwstr>
  </property>
</Properties>
</file>