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FB44">
      <w:pPr>
        <w:rPr>
          <w:rFonts w:hint="eastAsia" w:ascii="宋体" w:hAnsi="宋体" w:cs="宋体"/>
          <w:b w:val="0"/>
          <w:bCs w:val="0"/>
          <w:sz w:val="32"/>
          <w:szCs w:val="32"/>
          <w:lang w:eastAsia="zh-CN"/>
        </w:rPr>
      </w:pPr>
      <w:r>
        <w:rPr>
          <w:rFonts w:hint="eastAsia" w:ascii="宋体" w:hAnsi="宋体" w:cs="宋体"/>
          <w:b w:val="0"/>
          <w:bCs w:val="0"/>
          <w:sz w:val="32"/>
          <w:szCs w:val="32"/>
          <w:lang w:eastAsia="zh-CN"/>
        </w:rPr>
        <w:t>襄阳市（好房子）测评申报</w:t>
      </w:r>
    </w:p>
    <w:p w14:paraId="5BDEF917">
      <w:pPr>
        <w:rPr>
          <w:rFonts w:hint="eastAsia" w:ascii="宋体" w:hAnsi="宋体" w:cs="宋体"/>
          <w:b w:val="0"/>
          <w:bCs w:val="0"/>
          <w:sz w:val="32"/>
          <w:szCs w:val="32"/>
          <w:lang w:eastAsia="zh-CN"/>
        </w:rPr>
      </w:pPr>
    </w:p>
    <w:p w14:paraId="13A91273">
      <w:pPr>
        <w:rPr>
          <w:rFonts w:hint="eastAsia" w:ascii="宋体" w:hAnsi="宋体" w:cs="宋体"/>
          <w:b w:val="0"/>
          <w:bCs w:val="0"/>
          <w:sz w:val="32"/>
          <w:szCs w:val="32"/>
          <w:lang w:eastAsia="zh-CN"/>
        </w:rPr>
      </w:pPr>
    </w:p>
    <w:p w14:paraId="3C2B9EE1">
      <w:pPr>
        <w:rPr>
          <w:rFonts w:hint="eastAsia" w:ascii="宋体" w:hAnsi="宋体" w:cs="宋体"/>
          <w:b w:val="0"/>
          <w:bCs w:val="0"/>
          <w:sz w:val="32"/>
          <w:szCs w:val="32"/>
          <w:lang w:eastAsia="zh-CN"/>
        </w:rPr>
      </w:pPr>
    </w:p>
    <w:p w14:paraId="78EF010C">
      <w:pPr>
        <w:rPr>
          <w:rFonts w:hint="eastAsia" w:ascii="宋体" w:hAnsi="宋体" w:cs="宋体"/>
          <w:b w:val="0"/>
          <w:bCs w:val="0"/>
          <w:sz w:val="32"/>
          <w:szCs w:val="32"/>
          <w:lang w:eastAsia="zh-CN"/>
        </w:rPr>
      </w:pPr>
    </w:p>
    <w:p w14:paraId="7FC087E7">
      <w:pPr>
        <w:rPr>
          <w:rFonts w:hint="eastAsia" w:ascii="宋体" w:hAnsi="宋体" w:cs="宋体"/>
          <w:b w:val="0"/>
          <w:bCs w:val="0"/>
          <w:sz w:val="32"/>
          <w:szCs w:val="32"/>
          <w:lang w:eastAsia="zh-CN"/>
        </w:rPr>
      </w:pPr>
    </w:p>
    <w:p w14:paraId="2AA8D0EB">
      <w:pPr>
        <w:jc w:val="center"/>
        <w:rPr>
          <w:rFonts w:hint="eastAsia" w:ascii="宋体" w:hAnsi="宋体" w:cs="宋体"/>
          <w:b/>
          <w:bCs/>
          <w:sz w:val="52"/>
          <w:szCs w:val="52"/>
        </w:rPr>
      </w:pPr>
      <w:r>
        <w:rPr>
          <w:rFonts w:hint="eastAsia" w:ascii="宋体" w:hAnsi="宋体" w:cs="宋体"/>
          <w:b/>
          <w:bCs/>
          <w:sz w:val="52"/>
          <w:szCs w:val="52"/>
        </w:rPr>
        <w:t>区位便利度</w:t>
      </w:r>
    </w:p>
    <w:p w14:paraId="43928B2D">
      <w:pPr>
        <w:jc w:val="center"/>
        <w:rPr>
          <w:rFonts w:hint="eastAsia" w:ascii="宋体" w:hAnsi="宋体" w:cs="宋体"/>
          <w:b/>
          <w:bCs/>
          <w:sz w:val="144"/>
          <w:szCs w:val="200"/>
        </w:rPr>
      </w:pPr>
    </w:p>
    <w:p w14:paraId="5D464B59">
      <w:pPr>
        <w:spacing w:line="360" w:lineRule="auto"/>
        <w:jc w:val="left"/>
        <w:rPr>
          <w:rFonts w:hint="eastAsia" w:ascii="宋体" w:hAnsi="宋体" w:cs="宋体"/>
          <w:b/>
          <w:bCs/>
          <w:sz w:val="32"/>
          <w:szCs w:val="32"/>
          <w:highlight w:val="none"/>
        </w:rPr>
      </w:pPr>
      <w:r>
        <w:rPr>
          <w:rFonts w:hint="eastAsia" w:ascii="宋体" w:hAnsi="宋体" w:cs="宋体"/>
          <w:b/>
          <w:bCs/>
          <w:sz w:val="32"/>
          <w:szCs w:val="32"/>
          <w:highlight w:val="none"/>
        </w:rPr>
        <w:t>本章节共有</w:t>
      </w:r>
      <w:r>
        <w:rPr>
          <w:rFonts w:hint="eastAsia" w:ascii="宋体" w:hAnsi="宋体" w:cs="宋体"/>
          <w:b/>
          <w:bCs/>
          <w:sz w:val="32"/>
          <w:szCs w:val="32"/>
          <w:highlight w:val="none"/>
          <w:lang w:val="en-US" w:eastAsia="zh-CN"/>
        </w:rPr>
        <w:t xml:space="preserve">     分值</w:t>
      </w:r>
      <w:r>
        <w:rPr>
          <w:rFonts w:hint="eastAsia" w:ascii="宋体" w:hAnsi="宋体" w:cs="宋体"/>
          <w:b/>
          <w:bCs/>
          <w:sz w:val="32"/>
          <w:szCs w:val="32"/>
          <w:highlight w:val="none"/>
        </w:rPr>
        <w:t>，申报项目</w:t>
      </w:r>
      <w:r>
        <w:rPr>
          <w:rFonts w:hint="eastAsia" w:ascii="宋体" w:hAnsi="宋体" w:cs="宋体"/>
          <w:b/>
          <w:bCs/>
          <w:sz w:val="32"/>
          <w:szCs w:val="32"/>
          <w:highlight w:val="none"/>
          <w:lang w:val="en-US" w:eastAsia="zh-CN"/>
        </w:rPr>
        <w:t>测评分值</w:t>
      </w:r>
      <w:r>
        <w:rPr>
          <w:rFonts w:hint="eastAsia" w:ascii="宋体" w:hAnsi="宋体" w:cs="宋体"/>
          <w:b/>
          <w:bCs/>
          <w:sz w:val="32"/>
          <w:szCs w:val="32"/>
          <w:highlight w:val="none"/>
        </w:rPr>
        <w:t>（    ）。</w:t>
      </w:r>
    </w:p>
    <w:p w14:paraId="5A82AD1C">
      <w:pPr>
        <w:spacing w:line="360" w:lineRule="auto"/>
        <w:rPr>
          <w:rFonts w:asciiTheme="minorEastAsia" w:hAnsiTheme="minorEastAsia" w:eastAsiaTheme="minorEastAsia" w:cstheme="minorEastAsia"/>
          <w:sz w:val="24"/>
          <w:szCs w:val="24"/>
        </w:rPr>
      </w:pPr>
      <w:r>
        <w:rPr>
          <w:rFonts w:hint="eastAsia" w:ascii="宋体" w:hAnsi="宋体" w:cs="宋体"/>
          <w:b/>
          <w:bCs/>
          <w:sz w:val="36"/>
          <w:szCs w:val="36"/>
          <w:highlight w:val="none"/>
        </w:rPr>
        <w:br w:type="page"/>
      </w:r>
    </w:p>
    <w:p w14:paraId="0B445B67">
      <w:pPr>
        <w:autoSpaceDE/>
        <w:autoSpaceDN/>
        <w:spacing w:before="240" w:beforeLines="100" w:after="240" w:afterLines="100" w:line="360" w:lineRule="auto"/>
        <w:jc w:val="center"/>
        <w:outlineLvl w:val="1"/>
        <w:rPr>
          <w:rFonts w:ascii="黑体" w:hAnsi="黑体" w:eastAsia="黑体" w:cs="黑体"/>
          <w:b/>
          <w:bCs/>
          <w:sz w:val="28"/>
          <w:szCs w:val="28"/>
        </w:rPr>
      </w:pPr>
      <w:bookmarkStart w:id="0" w:name="_Toc24978"/>
      <w:r>
        <w:rPr>
          <w:rFonts w:hint="eastAsia" w:ascii="黑体" w:hAnsi="黑体" w:eastAsia="黑体" w:cs="黑体"/>
          <w:b/>
          <w:bCs/>
          <w:sz w:val="28"/>
          <w:szCs w:val="28"/>
          <w:lang w:val="en-US" w:eastAsia="zh-CN"/>
        </w:rPr>
        <w:t>1、</w:t>
      </w:r>
      <w:r>
        <w:rPr>
          <w:rFonts w:hint="eastAsia" w:ascii="黑体" w:hAnsi="黑体" w:eastAsia="黑体" w:cs="黑体"/>
          <w:b/>
          <w:bCs/>
          <w:sz w:val="28"/>
          <w:szCs w:val="28"/>
        </w:rPr>
        <w:t>公共交通</w:t>
      </w:r>
      <w:bookmarkEnd w:id="0"/>
    </w:p>
    <w:p w14:paraId="3212670E">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 小区与公共交通站点联系便捷，总分值为1.5分，并按下列规则分别评分并累计：</w:t>
      </w:r>
    </w:p>
    <w:p w14:paraId="4E4F68DC">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.1.1 小区出入口到达公共交通站点的步行距离不超过500m，得1分；</w:t>
      </w:r>
    </w:p>
    <w:p w14:paraId="7BEF619F">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.1.2 小区出入口步行距离不超过800m区域设有不少于2条线路的公共交通站点，得0.5分。</w:t>
      </w:r>
    </w:p>
    <w:p w14:paraId="4137FC0B">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A2CEAB6">
      <w:pPr>
        <w:spacing w:before="156" w:beforeLines="50" w:after="156" w:afterLines="50"/>
        <w:rPr>
          <w:rFonts w:hint="eastAsia" w:ascii="宋体" w:hAnsi="宋体" w:cs="宋体"/>
          <w:b/>
          <w:sz w:val="24"/>
        </w:rPr>
      </w:pPr>
    </w:p>
    <w:p w14:paraId="61E3EB15">
      <w:pPr>
        <w:rPr>
          <w:rFonts w:hint="default" w:ascii="宋体" w:hAnsi="宋体" w:eastAsia="宋体" w:cs="宋体"/>
          <w:sz w:val="24"/>
          <w:lang w:val="en-US" w:eastAsia="zh-CN"/>
        </w:rPr>
      </w:pPr>
    </w:p>
    <w:p w14:paraId="27A4B483">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1E939AE">
      <w:pPr>
        <w:autoSpaceDE/>
        <w:autoSpaceDN/>
        <w:spacing w:line="360" w:lineRule="auto"/>
        <w:ind w:firstLine="420" w:firstLineChars="200"/>
        <w:rPr>
          <w:rFonts w:hint="eastAsia" w:asciiTheme="minorEastAsia" w:hAnsiTheme="minorEastAsia" w:eastAsiaTheme="minorEastAsia" w:cstheme="minorEastAsia"/>
          <w:sz w:val="21"/>
          <w:szCs w:val="21"/>
        </w:rPr>
      </w:pPr>
    </w:p>
    <w:p w14:paraId="33E362A3">
      <w:pPr>
        <w:autoSpaceDE/>
        <w:autoSpaceDN/>
        <w:spacing w:line="360" w:lineRule="auto"/>
        <w:ind w:firstLine="420" w:firstLineChars="200"/>
        <w:rPr>
          <w:rFonts w:hint="eastAsia" w:asciiTheme="minorEastAsia" w:hAnsiTheme="minorEastAsia" w:eastAsiaTheme="minorEastAsia" w:cstheme="minorEastAsia"/>
          <w:sz w:val="21"/>
          <w:szCs w:val="21"/>
        </w:rPr>
      </w:pPr>
    </w:p>
    <w:p w14:paraId="7A6F5F22">
      <w:pPr>
        <w:autoSpaceDE/>
        <w:autoSpaceDN/>
        <w:spacing w:line="360" w:lineRule="auto"/>
        <w:rPr>
          <w:rFonts w:hint="eastAsia" w:asciiTheme="minorEastAsia" w:hAnsiTheme="minorEastAsia" w:eastAsiaTheme="minorEastAsia" w:cstheme="minorEastAsia"/>
          <w:sz w:val="21"/>
          <w:szCs w:val="21"/>
        </w:rPr>
      </w:pPr>
    </w:p>
    <w:p w14:paraId="4E46D81F">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.2 小区出入口到达最近的社会公共停车场（库）步行距离不超过500m或小区内设置有满足住户使用数量需求的停车位，得0.5分。</w:t>
      </w:r>
    </w:p>
    <w:p w14:paraId="3D5EB61F">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9C65A3B">
      <w:pPr>
        <w:spacing w:before="156" w:beforeLines="50" w:after="156" w:afterLines="50"/>
        <w:rPr>
          <w:rFonts w:hint="eastAsia" w:ascii="宋体" w:hAnsi="宋体" w:cs="宋体"/>
          <w:b/>
          <w:sz w:val="24"/>
        </w:rPr>
      </w:pPr>
    </w:p>
    <w:p w14:paraId="636574E6">
      <w:pPr>
        <w:rPr>
          <w:rFonts w:hint="default" w:ascii="宋体" w:hAnsi="宋体" w:eastAsia="宋体" w:cs="宋体"/>
          <w:sz w:val="24"/>
          <w:lang w:val="en-US" w:eastAsia="zh-CN"/>
        </w:rPr>
      </w:pPr>
    </w:p>
    <w:p w14:paraId="68AF886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74ADDFC">
      <w:pPr>
        <w:autoSpaceDE/>
        <w:autoSpaceDN/>
        <w:spacing w:line="360" w:lineRule="auto"/>
        <w:rPr>
          <w:rFonts w:hint="eastAsia" w:asciiTheme="minorEastAsia" w:hAnsiTheme="minorEastAsia" w:eastAsiaTheme="minorEastAsia" w:cstheme="minorEastAsia"/>
          <w:sz w:val="21"/>
          <w:szCs w:val="21"/>
        </w:rPr>
      </w:pPr>
    </w:p>
    <w:p w14:paraId="7598EBD8">
      <w:pPr>
        <w:autoSpaceDE/>
        <w:autoSpaceDN/>
        <w:spacing w:line="360" w:lineRule="auto"/>
        <w:rPr>
          <w:rFonts w:hint="eastAsia" w:asciiTheme="minorEastAsia" w:hAnsiTheme="minorEastAsia" w:eastAsiaTheme="minorEastAsia" w:cstheme="minorEastAsia"/>
          <w:sz w:val="21"/>
          <w:szCs w:val="21"/>
        </w:rPr>
      </w:pPr>
    </w:p>
    <w:p w14:paraId="1FA57377">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 小区出入口步行距离不超过300m内设有共享单车停靠点且规范化管理，得0.5分。</w:t>
      </w:r>
    </w:p>
    <w:p w14:paraId="593966F4">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BEBEE90">
      <w:pPr>
        <w:spacing w:before="156" w:beforeLines="50" w:after="156" w:afterLines="50"/>
        <w:rPr>
          <w:rFonts w:hint="eastAsia" w:ascii="宋体" w:hAnsi="宋体" w:cs="宋体"/>
          <w:b/>
          <w:sz w:val="24"/>
        </w:rPr>
      </w:pPr>
    </w:p>
    <w:p w14:paraId="12610990">
      <w:pPr>
        <w:rPr>
          <w:rFonts w:hint="default" w:ascii="宋体" w:hAnsi="宋体" w:eastAsia="宋体" w:cs="宋体"/>
          <w:sz w:val="24"/>
          <w:lang w:val="en-US" w:eastAsia="zh-CN"/>
        </w:rPr>
      </w:pPr>
    </w:p>
    <w:p w14:paraId="1DAAFA4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5C834EE">
      <w:pPr>
        <w:autoSpaceDE/>
        <w:autoSpaceDN/>
        <w:spacing w:line="360" w:lineRule="auto"/>
        <w:ind w:firstLine="420" w:firstLineChars="200"/>
        <w:rPr>
          <w:rFonts w:hint="eastAsia" w:asciiTheme="minorEastAsia" w:hAnsiTheme="minorEastAsia" w:eastAsiaTheme="minorEastAsia" w:cstheme="minorEastAsia"/>
          <w:sz w:val="21"/>
          <w:szCs w:val="21"/>
        </w:rPr>
      </w:pPr>
    </w:p>
    <w:p w14:paraId="7D9E9CE7">
      <w:pPr>
        <w:autoSpaceDE/>
        <w:autoSpaceDN/>
        <w:spacing w:line="360" w:lineRule="auto"/>
        <w:rPr>
          <w:rFonts w:hint="eastAsia" w:asciiTheme="minorEastAsia" w:hAnsiTheme="minorEastAsia" w:eastAsiaTheme="minorEastAsia" w:cstheme="minorEastAsia"/>
          <w:sz w:val="21"/>
          <w:szCs w:val="21"/>
        </w:rPr>
      </w:pPr>
    </w:p>
    <w:p w14:paraId="6D264C1B">
      <w:pPr>
        <w:autoSpaceDE/>
        <w:autoSpaceDN/>
        <w:spacing w:line="360" w:lineRule="auto"/>
        <w:rPr>
          <w:rFonts w:hint="eastAsia" w:asciiTheme="minorEastAsia" w:hAnsiTheme="minorEastAsia" w:eastAsiaTheme="minorEastAsia" w:cstheme="minorEastAsia"/>
          <w:sz w:val="21"/>
          <w:szCs w:val="21"/>
        </w:rPr>
      </w:pPr>
    </w:p>
    <w:p w14:paraId="6BCBDA97">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.4 小区出入口步行距离不超过500m内设有电动汽车公共充电设施或小区内设置有符合规划条件并满足住户使用需求的公共充电桩，得0.5分。</w:t>
      </w:r>
    </w:p>
    <w:p w14:paraId="709DAC50">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F97EEED">
      <w:pPr>
        <w:spacing w:before="156" w:beforeLines="50" w:after="156" w:afterLines="50"/>
        <w:rPr>
          <w:rFonts w:hint="eastAsia" w:ascii="宋体" w:hAnsi="宋体" w:cs="宋体"/>
          <w:b/>
          <w:sz w:val="24"/>
        </w:rPr>
      </w:pPr>
    </w:p>
    <w:p w14:paraId="0B00F60B">
      <w:pPr>
        <w:rPr>
          <w:rFonts w:hint="default" w:ascii="宋体" w:hAnsi="宋体" w:eastAsia="宋体" w:cs="宋体"/>
          <w:sz w:val="24"/>
          <w:lang w:val="en-US" w:eastAsia="zh-CN"/>
        </w:rPr>
      </w:pPr>
    </w:p>
    <w:p w14:paraId="41C347C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1B5C753">
      <w:pPr>
        <w:autoSpaceDE/>
        <w:autoSpaceDN/>
        <w:spacing w:line="360" w:lineRule="auto"/>
        <w:ind w:firstLine="420" w:firstLineChars="200"/>
        <w:rPr>
          <w:rFonts w:hint="eastAsia" w:asciiTheme="minorEastAsia" w:hAnsiTheme="minorEastAsia" w:eastAsiaTheme="minorEastAsia" w:cstheme="minorEastAsia"/>
          <w:sz w:val="21"/>
          <w:szCs w:val="21"/>
        </w:rPr>
      </w:pPr>
    </w:p>
    <w:p w14:paraId="79BBFB12">
      <w:pPr>
        <w:autoSpaceDE/>
        <w:autoSpaceDN/>
        <w:spacing w:line="360" w:lineRule="auto"/>
        <w:rPr>
          <w:rFonts w:hint="eastAsia" w:asciiTheme="minorEastAsia" w:hAnsiTheme="minorEastAsia" w:eastAsiaTheme="minorEastAsia" w:cstheme="minorEastAsia"/>
          <w:sz w:val="21"/>
          <w:szCs w:val="21"/>
        </w:rPr>
      </w:pPr>
    </w:p>
    <w:p w14:paraId="6465B392">
      <w:pPr>
        <w:autoSpaceDE/>
        <w:autoSpaceDN/>
        <w:spacing w:before="240" w:beforeLines="100" w:after="240" w:afterLines="100" w:line="360" w:lineRule="auto"/>
        <w:jc w:val="center"/>
        <w:outlineLvl w:val="1"/>
        <w:rPr>
          <w:rFonts w:ascii="黑体" w:hAnsi="黑体" w:eastAsia="黑体" w:cs="黑体"/>
          <w:b/>
          <w:bCs/>
          <w:sz w:val="28"/>
          <w:szCs w:val="28"/>
        </w:rPr>
      </w:pPr>
      <w:bookmarkStart w:id="1" w:name="_Toc23915"/>
      <w:r>
        <w:rPr>
          <w:rFonts w:hint="eastAsia" w:ascii="黑体" w:hAnsi="黑体" w:eastAsia="黑体" w:cs="黑体"/>
          <w:b/>
          <w:bCs/>
          <w:sz w:val="28"/>
          <w:szCs w:val="28"/>
          <w:lang w:val="en-US" w:eastAsia="zh-CN"/>
        </w:rPr>
        <w:t>2、</w:t>
      </w:r>
      <w:r>
        <w:rPr>
          <w:rFonts w:hint="eastAsia" w:ascii="黑体" w:hAnsi="黑体" w:eastAsia="黑体" w:cs="黑体"/>
          <w:b/>
          <w:bCs/>
          <w:sz w:val="28"/>
          <w:szCs w:val="28"/>
        </w:rPr>
        <w:t>内部交通</w:t>
      </w:r>
      <w:bookmarkEnd w:id="1"/>
    </w:p>
    <w:p w14:paraId="38A2A2CC">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 小区完全</w:t>
      </w:r>
      <w:r>
        <w:rPr>
          <w:rFonts w:asciiTheme="minorEastAsia" w:hAnsiTheme="minorEastAsia" w:eastAsiaTheme="minorEastAsia" w:cstheme="minorEastAsia"/>
          <w:sz w:val="21"/>
          <w:szCs w:val="21"/>
        </w:rPr>
        <w:t>实现人车分流</w:t>
      </w:r>
      <w:r>
        <w:rPr>
          <w:rFonts w:hint="eastAsia" w:asciiTheme="minorEastAsia" w:hAnsiTheme="minorEastAsia" w:eastAsiaTheme="minorEastAsia" w:cstheme="minorEastAsia"/>
          <w:sz w:val="21"/>
          <w:szCs w:val="21"/>
        </w:rPr>
        <w:t>，“人、非机动车、机动车”分流设计，并与城市道路合理衔接</w:t>
      </w:r>
      <w:r>
        <w:rPr>
          <w:rFonts w:asciiTheme="minorEastAsia" w:hAnsiTheme="minorEastAsia" w:eastAsiaTheme="minorEastAsia" w:cstheme="minorEastAsia"/>
          <w:sz w:val="21"/>
          <w:szCs w:val="21"/>
        </w:rPr>
        <w:t>，搬家车辆</w:t>
      </w:r>
      <w:r>
        <w:rPr>
          <w:rFonts w:hint="eastAsia" w:asciiTheme="minorEastAsia" w:hAnsiTheme="minorEastAsia" w:eastAsiaTheme="minorEastAsia" w:cstheme="minorEastAsia"/>
          <w:sz w:val="21"/>
          <w:szCs w:val="21"/>
        </w:rPr>
        <w:t>经</w:t>
      </w:r>
      <w:r>
        <w:rPr>
          <w:rFonts w:asciiTheme="minorEastAsia" w:hAnsiTheme="minorEastAsia" w:eastAsiaTheme="minorEastAsia" w:cstheme="minorEastAsia"/>
          <w:sz w:val="21"/>
          <w:szCs w:val="21"/>
        </w:rPr>
        <w:t>门岗放行后方可进入小区，按制定路线</w:t>
      </w:r>
      <w:r>
        <w:rPr>
          <w:rFonts w:hint="eastAsia" w:asciiTheme="minorEastAsia" w:hAnsiTheme="minorEastAsia" w:eastAsiaTheme="minorEastAsia" w:cstheme="minorEastAsia"/>
          <w:sz w:val="21"/>
          <w:szCs w:val="21"/>
        </w:rPr>
        <w:t>行驶</w:t>
      </w:r>
      <w:r>
        <w:rPr>
          <w:rFonts w:asciiTheme="minorEastAsia" w:hAnsiTheme="minorEastAsia" w:eastAsiaTheme="minorEastAsia" w:cstheme="minorEastAsia"/>
          <w:sz w:val="21"/>
          <w:szCs w:val="21"/>
        </w:rPr>
        <w:t>，机动车</w:t>
      </w:r>
      <w:r>
        <w:rPr>
          <w:rFonts w:hint="eastAsia" w:asciiTheme="minorEastAsia" w:hAnsiTheme="minorEastAsia" w:eastAsiaTheme="minorEastAsia" w:cstheme="minorEastAsia"/>
          <w:sz w:val="21"/>
          <w:szCs w:val="21"/>
        </w:rPr>
        <w:t>不</w:t>
      </w:r>
      <w:r>
        <w:rPr>
          <w:rFonts w:asciiTheme="minorEastAsia" w:hAnsiTheme="minorEastAsia" w:eastAsiaTheme="minorEastAsia" w:cstheme="minorEastAsia"/>
          <w:sz w:val="21"/>
          <w:szCs w:val="21"/>
        </w:rPr>
        <w:t>进入小区</w:t>
      </w:r>
      <w:r>
        <w:rPr>
          <w:rFonts w:hint="eastAsia" w:asciiTheme="minorEastAsia" w:hAnsiTheme="minorEastAsia" w:eastAsiaTheme="minorEastAsia" w:cstheme="minorEastAsia"/>
          <w:sz w:val="21"/>
          <w:szCs w:val="21"/>
        </w:rPr>
        <w:t>，得2分；</w:t>
      </w:r>
    </w:p>
    <w:p w14:paraId="0BA634BB">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E3477C8">
      <w:pPr>
        <w:spacing w:before="156" w:beforeLines="50" w:after="156" w:afterLines="50"/>
        <w:rPr>
          <w:rFonts w:hint="eastAsia" w:ascii="宋体" w:hAnsi="宋体" w:cs="宋体"/>
          <w:b/>
          <w:sz w:val="24"/>
        </w:rPr>
      </w:pPr>
    </w:p>
    <w:p w14:paraId="7449A156">
      <w:pPr>
        <w:rPr>
          <w:rFonts w:hint="default" w:ascii="宋体" w:hAnsi="宋体" w:eastAsia="宋体" w:cs="宋体"/>
          <w:sz w:val="24"/>
          <w:lang w:val="en-US" w:eastAsia="zh-CN"/>
        </w:rPr>
      </w:pPr>
    </w:p>
    <w:p w14:paraId="635E424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09644E5">
      <w:pPr>
        <w:autoSpaceDE/>
        <w:autoSpaceDN/>
        <w:spacing w:line="360" w:lineRule="auto"/>
        <w:ind w:firstLine="420" w:firstLineChars="200"/>
        <w:rPr>
          <w:rFonts w:hint="eastAsia" w:asciiTheme="minorEastAsia" w:hAnsiTheme="minorEastAsia" w:eastAsiaTheme="minorEastAsia" w:cstheme="minorEastAsia"/>
          <w:sz w:val="21"/>
          <w:szCs w:val="21"/>
        </w:rPr>
      </w:pPr>
    </w:p>
    <w:p w14:paraId="68DA287D">
      <w:pPr>
        <w:autoSpaceDE/>
        <w:autoSpaceDN/>
        <w:spacing w:line="360" w:lineRule="auto"/>
        <w:rPr>
          <w:rFonts w:hint="eastAsia" w:asciiTheme="minorEastAsia" w:hAnsiTheme="minorEastAsia" w:eastAsiaTheme="minorEastAsia" w:cstheme="minorEastAsia"/>
          <w:sz w:val="21"/>
          <w:szCs w:val="21"/>
        </w:rPr>
      </w:pPr>
    </w:p>
    <w:p w14:paraId="5D02023E">
      <w:pPr>
        <w:autoSpaceDE/>
        <w:autoSpaceDN/>
        <w:spacing w:line="360" w:lineRule="auto"/>
        <w:rPr>
          <w:rFonts w:hint="eastAsia" w:asciiTheme="minorEastAsia" w:hAnsiTheme="minorEastAsia" w:eastAsiaTheme="minorEastAsia" w:cstheme="minorEastAsia"/>
          <w:sz w:val="21"/>
          <w:szCs w:val="21"/>
        </w:rPr>
      </w:pPr>
    </w:p>
    <w:p w14:paraId="14028AF3">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.2 小区</w:t>
      </w:r>
      <w:r>
        <w:rPr>
          <w:rFonts w:asciiTheme="minorEastAsia" w:hAnsiTheme="minorEastAsia" w:eastAsiaTheme="minorEastAsia" w:cstheme="minorEastAsia"/>
          <w:sz w:val="21"/>
          <w:szCs w:val="21"/>
        </w:rPr>
        <w:t>内部设置不短于</w:t>
      </w:r>
      <w:r>
        <w:rPr>
          <w:rFonts w:hint="eastAsia" w:asciiTheme="minorEastAsia" w:hAnsiTheme="minorEastAsia" w:eastAsiaTheme="minorEastAsia" w:cstheme="minorEastAsia"/>
          <w:sz w:val="21"/>
          <w:szCs w:val="21"/>
        </w:rPr>
        <w:t>200米</w:t>
      </w:r>
      <w:r>
        <w:rPr>
          <w:rFonts w:asciiTheme="minorEastAsia" w:hAnsiTheme="minorEastAsia" w:eastAsiaTheme="minorEastAsia" w:cstheme="minorEastAsia"/>
          <w:sz w:val="21"/>
          <w:szCs w:val="21"/>
        </w:rPr>
        <w:t>的环形跑道，得</w:t>
      </w:r>
      <w:r>
        <w:rPr>
          <w:rFonts w:hint="eastAsia" w:asciiTheme="minorEastAsia" w:hAnsiTheme="minorEastAsia" w:eastAsiaTheme="minorEastAsia" w:cstheme="minorEastAsia"/>
          <w:sz w:val="21"/>
          <w:szCs w:val="21"/>
        </w:rPr>
        <w:t>1分</w:t>
      </w:r>
      <w:r>
        <w:rPr>
          <w:rFonts w:asciiTheme="minorEastAsia" w:hAnsiTheme="minorEastAsia" w:eastAsiaTheme="minorEastAsia" w:cstheme="minorEastAsia"/>
          <w:sz w:val="21"/>
          <w:szCs w:val="21"/>
        </w:rPr>
        <w:t>；</w:t>
      </w:r>
    </w:p>
    <w:p w14:paraId="03F122B4">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33B8A74">
      <w:pPr>
        <w:spacing w:before="156" w:beforeLines="50" w:after="156" w:afterLines="50"/>
        <w:rPr>
          <w:rFonts w:hint="eastAsia" w:ascii="宋体" w:hAnsi="宋体" w:cs="宋体"/>
          <w:b/>
          <w:sz w:val="24"/>
        </w:rPr>
      </w:pPr>
    </w:p>
    <w:p w14:paraId="510C3B4C">
      <w:pPr>
        <w:rPr>
          <w:rFonts w:hint="default" w:ascii="宋体" w:hAnsi="宋体" w:eastAsia="宋体" w:cs="宋体"/>
          <w:sz w:val="24"/>
          <w:lang w:val="en-US" w:eastAsia="zh-CN"/>
        </w:rPr>
      </w:pPr>
    </w:p>
    <w:p w14:paraId="098BDBA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19A78E7">
      <w:pPr>
        <w:autoSpaceDE/>
        <w:autoSpaceDN/>
        <w:spacing w:line="360" w:lineRule="auto"/>
        <w:ind w:firstLine="420" w:firstLineChars="200"/>
        <w:rPr>
          <w:rFonts w:hint="eastAsia" w:asciiTheme="minorEastAsia" w:hAnsiTheme="minorEastAsia" w:eastAsiaTheme="minorEastAsia" w:cstheme="minorEastAsia"/>
          <w:sz w:val="21"/>
          <w:szCs w:val="21"/>
        </w:rPr>
      </w:pPr>
    </w:p>
    <w:p w14:paraId="3ED2CD55">
      <w:pPr>
        <w:autoSpaceDE/>
        <w:autoSpaceDN/>
        <w:spacing w:line="360" w:lineRule="auto"/>
        <w:rPr>
          <w:rFonts w:hint="eastAsia" w:asciiTheme="minorEastAsia" w:hAnsiTheme="minorEastAsia" w:eastAsiaTheme="minorEastAsia" w:cstheme="minorEastAsia"/>
          <w:sz w:val="21"/>
          <w:szCs w:val="21"/>
        </w:rPr>
      </w:pPr>
    </w:p>
    <w:p w14:paraId="7F04162F">
      <w:pPr>
        <w:autoSpaceDE/>
        <w:autoSpaceDN/>
        <w:spacing w:line="360" w:lineRule="auto"/>
        <w:rPr>
          <w:rFonts w:asciiTheme="minorEastAsia" w:hAnsiTheme="minorEastAsia" w:eastAsiaTheme="minorEastAsia" w:cstheme="minorEastAsia"/>
          <w:sz w:val="21"/>
          <w:szCs w:val="21"/>
        </w:rPr>
      </w:pPr>
    </w:p>
    <w:p w14:paraId="2E51CEAF">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.3</w:t>
      </w:r>
      <w:r>
        <w:rPr>
          <w:rFonts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规划</w:t>
      </w:r>
      <w:r>
        <w:rPr>
          <w:rFonts w:asciiTheme="minorEastAsia" w:hAnsiTheme="minorEastAsia" w:eastAsiaTheme="minorEastAsia" w:cstheme="minorEastAsia"/>
          <w:sz w:val="21"/>
          <w:szCs w:val="21"/>
        </w:rPr>
        <w:t>设计独立的人行出入</w:t>
      </w:r>
      <w:r>
        <w:rPr>
          <w:rFonts w:hint="eastAsia" w:asciiTheme="minorEastAsia" w:hAnsiTheme="minorEastAsia" w:eastAsiaTheme="minorEastAsia" w:cstheme="minorEastAsia"/>
          <w:sz w:val="21"/>
          <w:szCs w:val="21"/>
        </w:rPr>
        <w:t>口</w:t>
      </w:r>
      <w:r>
        <w:rPr>
          <w:rFonts w:asciiTheme="minorEastAsia" w:hAnsiTheme="minorEastAsia" w:eastAsiaTheme="minorEastAsia" w:cstheme="minorEastAsia"/>
          <w:sz w:val="21"/>
          <w:szCs w:val="21"/>
        </w:rPr>
        <w:t>大门</w:t>
      </w: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且形象大门</w:t>
      </w:r>
      <w:r>
        <w:rPr>
          <w:rFonts w:hint="eastAsia" w:asciiTheme="minorEastAsia" w:hAnsiTheme="minorEastAsia" w:eastAsiaTheme="minorEastAsia" w:cstheme="minorEastAsia"/>
          <w:sz w:val="21"/>
          <w:szCs w:val="21"/>
        </w:rPr>
        <w:t>外形</w:t>
      </w:r>
      <w:r>
        <w:rPr>
          <w:rFonts w:asciiTheme="minorEastAsia" w:hAnsiTheme="minorEastAsia" w:eastAsiaTheme="minorEastAsia" w:cstheme="minorEastAsia"/>
          <w:sz w:val="21"/>
          <w:szCs w:val="21"/>
        </w:rPr>
        <w:t>设计美观，得</w:t>
      </w:r>
      <w:r>
        <w:rPr>
          <w:rFonts w:hint="eastAsia" w:asciiTheme="minorEastAsia" w:hAnsiTheme="minorEastAsia" w:eastAsiaTheme="minorEastAsia" w:cstheme="minorEastAsia"/>
          <w:sz w:val="21"/>
          <w:szCs w:val="21"/>
        </w:rPr>
        <w:t>1分</w:t>
      </w:r>
      <w:r>
        <w:rPr>
          <w:rFonts w:asciiTheme="minorEastAsia" w:hAnsiTheme="minorEastAsia" w:eastAsiaTheme="minorEastAsia" w:cstheme="minorEastAsia"/>
          <w:sz w:val="21"/>
          <w:szCs w:val="21"/>
        </w:rPr>
        <w:t>；</w:t>
      </w:r>
    </w:p>
    <w:p w14:paraId="4E8B8A52">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ECAE00D">
      <w:pPr>
        <w:spacing w:before="156" w:beforeLines="50" w:after="156" w:afterLines="50"/>
        <w:rPr>
          <w:rFonts w:hint="eastAsia" w:ascii="宋体" w:hAnsi="宋体" w:cs="宋体"/>
          <w:b/>
          <w:sz w:val="24"/>
        </w:rPr>
      </w:pPr>
    </w:p>
    <w:p w14:paraId="3EC80280">
      <w:pPr>
        <w:rPr>
          <w:rFonts w:hint="default" w:ascii="宋体" w:hAnsi="宋体" w:eastAsia="宋体" w:cs="宋体"/>
          <w:sz w:val="24"/>
          <w:lang w:val="en-US" w:eastAsia="zh-CN"/>
        </w:rPr>
      </w:pPr>
    </w:p>
    <w:p w14:paraId="506FFAC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6728654">
      <w:pPr>
        <w:autoSpaceDE/>
        <w:autoSpaceDN/>
        <w:spacing w:line="360" w:lineRule="auto"/>
        <w:ind w:firstLine="420" w:firstLineChars="200"/>
        <w:rPr>
          <w:rFonts w:hint="eastAsia" w:asciiTheme="minorEastAsia" w:hAnsiTheme="minorEastAsia" w:eastAsiaTheme="minorEastAsia" w:cstheme="minorEastAsia"/>
          <w:sz w:val="21"/>
          <w:szCs w:val="21"/>
        </w:rPr>
      </w:pPr>
    </w:p>
    <w:p w14:paraId="2ED036B6">
      <w:pPr>
        <w:autoSpaceDE/>
        <w:autoSpaceDN/>
        <w:spacing w:line="360" w:lineRule="auto"/>
        <w:rPr>
          <w:rFonts w:hint="eastAsia" w:asciiTheme="minorEastAsia" w:hAnsiTheme="minorEastAsia" w:eastAsiaTheme="minorEastAsia" w:cstheme="minorEastAsia"/>
          <w:sz w:val="21"/>
          <w:szCs w:val="21"/>
        </w:rPr>
      </w:pPr>
    </w:p>
    <w:p w14:paraId="1CD1C645">
      <w:pPr>
        <w:autoSpaceDE/>
        <w:autoSpaceDN/>
        <w:spacing w:line="360" w:lineRule="auto"/>
        <w:rPr>
          <w:rFonts w:asciiTheme="minorEastAsia" w:hAnsiTheme="minorEastAsia" w:eastAsiaTheme="minorEastAsia" w:cstheme="minorEastAsia"/>
          <w:sz w:val="21"/>
          <w:szCs w:val="21"/>
        </w:rPr>
      </w:pPr>
    </w:p>
    <w:p w14:paraId="17A8765F">
      <w:pPr>
        <w:autoSpaceDE/>
        <w:autoSpaceDN/>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.4 车库</w:t>
      </w:r>
      <w:r>
        <w:rPr>
          <w:rFonts w:asciiTheme="minorEastAsia" w:hAnsiTheme="minorEastAsia" w:eastAsiaTheme="minorEastAsia" w:cstheme="minorEastAsia"/>
          <w:sz w:val="21"/>
          <w:szCs w:val="21"/>
        </w:rPr>
        <w:t>内部交通</w:t>
      </w:r>
      <w:r>
        <w:rPr>
          <w:rFonts w:hint="eastAsia" w:asciiTheme="minorEastAsia" w:hAnsiTheme="minorEastAsia" w:eastAsiaTheme="minorEastAsia" w:cstheme="minorEastAsia"/>
          <w:sz w:val="21"/>
          <w:szCs w:val="21"/>
        </w:rPr>
        <w:t>清晰</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车库</w:t>
      </w:r>
      <w:r>
        <w:rPr>
          <w:rFonts w:asciiTheme="minorEastAsia" w:hAnsiTheme="minorEastAsia" w:eastAsiaTheme="minorEastAsia" w:cstheme="minorEastAsia"/>
          <w:sz w:val="21"/>
          <w:szCs w:val="21"/>
        </w:rPr>
        <w:t>内设置了清晰明亮的灯箱指示牌，得</w:t>
      </w:r>
      <w:r>
        <w:rPr>
          <w:rFonts w:hint="eastAsia" w:asciiTheme="minorEastAsia" w:hAnsiTheme="minorEastAsia" w:eastAsiaTheme="minorEastAsia" w:cstheme="minorEastAsia"/>
          <w:sz w:val="21"/>
          <w:szCs w:val="21"/>
        </w:rPr>
        <w:t>1分</w:t>
      </w:r>
      <w:r>
        <w:rPr>
          <w:rFonts w:hint="eastAsia" w:asciiTheme="minorEastAsia" w:hAnsiTheme="minorEastAsia" w:eastAsiaTheme="minorEastAsia" w:cstheme="minorEastAsia"/>
          <w:sz w:val="21"/>
          <w:szCs w:val="21"/>
          <w:lang w:eastAsia="zh-CN"/>
        </w:rPr>
        <w:t>；</w:t>
      </w:r>
    </w:p>
    <w:p w14:paraId="098B149B">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8E59C19">
      <w:pPr>
        <w:spacing w:before="156" w:beforeLines="50" w:after="156" w:afterLines="50"/>
        <w:rPr>
          <w:rFonts w:hint="eastAsia" w:ascii="宋体" w:hAnsi="宋体" w:cs="宋体"/>
          <w:b/>
          <w:sz w:val="24"/>
        </w:rPr>
      </w:pPr>
    </w:p>
    <w:p w14:paraId="69BB329D">
      <w:pPr>
        <w:rPr>
          <w:rFonts w:hint="default" w:ascii="宋体" w:hAnsi="宋体" w:eastAsia="宋体" w:cs="宋体"/>
          <w:sz w:val="24"/>
          <w:lang w:val="en-US" w:eastAsia="zh-CN"/>
        </w:rPr>
      </w:pPr>
    </w:p>
    <w:p w14:paraId="493C834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7C46DCA">
      <w:pPr>
        <w:autoSpaceDE/>
        <w:autoSpaceDN/>
        <w:spacing w:line="360" w:lineRule="auto"/>
        <w:ind w:firstLine="420" w:firstLineChars="200"/>
        <w:rPr>
          <w:rFonts w:hint="eastAsia" w:asciiTheme="minorEastAsia" w:hAnsiTheme="minorEastAsia" w:eastAsiaTheme="minorEastAsia" w:cstheme="minorEastAsia"/>
          <w:sz w:val="21"/>
          <w:szCs w:val="21"/>
        </w:rPr>
      </w:pPr>
    </w:p>
    <w:p w14:paraId="02FB30BE">
      <w:pPr>
        <w:autoSpaceDE/>
        <w:autoSpaceDN/>
        <w:spacing w:line="360" w:lineRule="auto"/>
        <w:rPr>
          <w:rFonts w:hint="eastAsia" w:asciiTheme="minorEastAsia" w:hAnsiTheme="minorEastAsia" w:eastAsiaTheme="minorEastAsia" w:cstheme="minorEastAsia"/>
          <w:sz w:val="21"/>
          <w:szCs w:val="21"/>
        </w:rPr>
      </w:pPr>
    </w:p>
    <w:p w14:paraId="5E4784F0">
      <w:pPr>
        <w:autoSpaceDE/>
        <w:autoSpaceDN/>
        <w:spacing w:line="360" w:lineRule="auto"/>
        <w:rPr>
          <w:rFonts w:hint="eastAsia" w:asciiTheme="minorEastAsia" w:hAnsiTheme="minorEastAsia" w:eastAsiaTheme="minorEastAsia" w:cstheme="minorEastAsia"/>
          <w:sz w:val="21"/>
          <w:szCs w:val="21"/>
          <w:lang w:eastAsia="zh-CN"/>
        </w:rPr>
      </w:pPr>
    </w:p>
    <w:p w14:paraId="376A8A61">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 xml:space="preserve">5 </w:t>
      </w:r>
      <w:r>
        <w:rPr>
          <w:rFonts w:hint="eastAsia" w:asciiTheme="minorEastAsia" w:hAnsiTheme="minorEastAsia" w:eastAsiaTheme="minorEastAsia" w:cstheme="minorEastAsia"/>
          <w:sz w:val="21"/>
          <w:szCs w:val="21"/>
        </w:rPr>
        <w:t>车库</w:t>
      </w:r>
      <w:r>
        <w:rPr>
          <w:rFonts w:asciiTheme="minorEastAsia" w:hAnsiTheme="minorEastAsia" w:eastAsiaTheme="minorEastAsia" w:cstheme="minorEastAsia"/>
          <w:sz w:val="21"/>
          <w:szCs w:val="21"/>
        </w:rPr>
        <w:t>各防火分区墙</w:t>
      </w:r>
      <w:r>
        <w:rPr>
          <w:rFonts w:hint="eastAsia" w:asciiTheme="minorEastAsia" w:hAnsiTheme="minorEastAsia" w:eastAsiaTheme="minorEastAsia" w:cstheme="minorEastAsia"/>
          <w:sz w:val="21"/>
          <w:szCs w:val="21"/>
        </w:rPr>
        <w:t>远离</w:t>
      </w:r>
      <w:r>
        <w:rPr>
          <w:rFonts w:asciiTheme="minorEastAsia" w:hAnsiTheme="minorEastAsia" w:eastAsiaTheme="minorEastAsia" w:cstheme="minorEastAsia"/>
          <w:sz w:val="21"/>
          <w:szCs w:val="21"/>
        </w:rPr>
        <w:t>车行道交汇处，不影响行车视线，得</w:t>
      </w:r>
      <w:r>
        <w:rPr>
          <w:rFonts w:hint="eastAsia" w:asciiTheme="minorEastAsia" w:hAnsiTheme="minorEastAsia" w:eastAsiaTheme="minorEastAsia" w:cstheme="minorEastAsia"/>
          <w:sz w:val="21"/>
          <w:szCs w:val="21"/>
        </w:rPr>
        <w:t>1分</w:t>
      </w:r>
      <w:r>
        <w:rPr>
          <w:rFonts w:asciiTheme="minorEastAsia" w:hAnsiTheme="minorEastAsia" w:eastAsiaTheme="minorEastAsia" w:cstheme="minorEastAsia"/>
          <w:sz w:val="21"/>
          <w:szCs w:val="21"/>
        </w:rPr>
        <w:t>；</w:t>
      </w:r>
    </w:p>
    <w:p w14:paraId="4713D3A3">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758E90F">
      <w:pPr>
        <w:spacing w:before="156" w:beforeLines="50" w:after="156" w:afterLines="50"/>
        <w:rPr>
          <w:rFonts w:hint="eastAsia" w:ascii="宋体" w:hAnsi="宋体" w:cs="宋体"/>
          <w:b/>
          <w:sz w:val="24"/>
        </w:rPr>
      </w:pPr>
    </w:p>
    <w:p w14:paraId="0D80C41B">
      <w:pPr>
        <w:rPr>
          <w:rFonts w:hint="default" w:ascii="宋体" w:hAnsi="宋体" w:eastAsia="宋体" w:cs="宋体"/>
          <w:sz w:val="24"/>
          <w:lang w:val="en-US" w:eastAsia="zh-CN"/>
        </w:rPr>
      </w:pPr>
    </w:p>
    <w:p w14:paraId="4135BDE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8889F1E">
      <w:pPr>
        <w:autoSpaceDE/>
        <w:autoSpaceDN/>
        <w:spacing w:line="360" w:lineRule="auto"/>
        <w:ind w:firstLine="420" w:firstLineChars="200"/>
        <w:rPr>
          <w:rFonts w:hint="eastAsia" w:asciiTheme="minorEastAsia" w:hAnsiTheme="minorEastAsia" w:eastAsiaTheme="minorEastAsia" w:cstheme="minorEastAsia"/>
          <w:sz w:val="21"/>
          <w:szCs w:val="21"/>
        </w:rPr>
      </w:pPr>
    </w:p>
    <w:p w14:paraId="188DBDA6">
      <w:pPr>
        <w:autoSpaceDE/>
        <w:autoSpaceDN/>
        <w:spacing w:line="360" w:lineRule="auto"/>
        <w:rPr>
          <w:rFonts w:hint="eastAsia" w:asciiTheme="minorEastAsia" w:hAnsiTheme="minorEastAsia" w:eastAsiaTheme="minorEastAsia" w:cstheme="minorEastAsia"/>
          <w:sz w:val="21"/>
          <w:szCs w:val="21"/>
        </w:rPr>
      </w:pPr>
    </w:p>
    <w:p w14:paraId="325F611A">
      <w:pPr>
        <w:autoSpaceDE/>
        <w:autoSpaceDN/>
        <w:spacing w:line="360" w:lineRule="auto"/>
        <w:rPr>
          <w:rFonts w:asciiTheme="minorEastAsia" w:hAnsiTheme="minorEastAsia" w:eastAsiaTheme="minorEastAsia" w:cstheme="minorEastAsia"/>
          <w:sz w:val="21"/>
          <w:szCs w:val="21"/>
        </w:rPr>
      </w:pPr>
    </w:p>
    <w:p w14:paraId="627A443A">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.6 合理设置小区出入口，测评总分值为 1.5 分，并按下列规则分别评分并累计：</w:t>
      </w:r>
    </w:p>
    <w:p w14:paraId="6E7F8D6E">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.6.1 小区主要出入口设置缓冲空间，作为出租车、网约车等公共车辆临时停靠及上下客空间，得1分；</w:t>
      </w:r>
    </w:p>
    <w:p w14:paraId="7F0D119C">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.6.2 小区设置功能性次出入口，服务于物流、快递、急救、垃圾清运等功能，避免影响主要人员、车辆出入，得0.5分。</w:t>
      </w:r>
    </w:p>
    <w:p w14:paraId="00AC6E53">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803482D">
      <w:pPr>
        <w:spacing w:before="156" w:beforeLines="50" w:after="156" w:afterLines="50"/>
        <w:rPr>
          <w:rFonts w:hint="eastAsia" w:ascii="宋体" w:hAnsi="宋体" w:cs="宋体"/>
          <w:b/>
          <w:sz w:val="24"/>
        </w:rPr>
      </w:pPr>
    </w:p>
    <w:p w14:paraId="562640CD">
      <w:pPr>
        <w:rPr>
          <w:rFonts w:hint="default" w:ascii="宋体" w:hAnsi="宋体" w:eastAsia="宋体" w:cs="宋体"/>
          <w:sz w:val="24"/>
          <w:lang w:val="en-US" w:eastAsia="zh-CN"/>
        </w:rPr>
      </w:pPr>
    </w:p>
    <w:p w14:paraId="23DA863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4B71D4F">
      <w:pPr>
        <w:autoSpaceDE/>
        <w:autoSpaceDN/>
        <w:spacing w:line="360" w:lineRule="auto"/>
        <w:ind w:firstLine="420" w:firstLineChars="200"/>
        <w:rPr>
          <w:rFonts w:hint="eastAsia" w:asciiTheme="minorEastAsia" w:hAnsiTheme="minorEastAsia" w:eastAsiaTheme="minorEastAsia" w:cstheme="minorEastAsia"/>
          <w:sz w:val="21"/>
          <w:szCs w:val="21"/>
        </w:rPr>
      </w:pPr>
    </w:p>
    <w:p w14:paraId="79AC7946">
      <w:pPr>
        <w:autoSpaceDE/>
        <w:autoSpaceDN/>
        <w:spacing w:line="360" w:lineRule="auto"/>
        <w:rPr>
          <w:rFonts w:hint="eastAsia" w:asciiTheme="minorEastAsia" w:hAnsiTheme="minorEastAsia" w:eastAsiaTheme="minorEastAsia" w:cstheme="minorEastAsia"/>
          <w:sz w:val="21"/>
          <w:szCs w:val="21"/>
        </w:rPr>
      </w:pPr>
    </w:p>
    <w:p w14:paraId="257F4D6D">
      <w:pPr>
        <w:autoSpaceDE/>
        <w:autoSpaceDN/>
        <w:spacing w:line="360" w:lineRule="auto"/>
        <w:ind w:firstLine="420" w:firstLineChars="200"/>
        <w:rPr>
          <w:rFonts w:hint="eastAsia" w:asciiTheme="minorEastAsia" w:hAnsiTheme="minorEastAsia" w:eastAsiaTheme="minorEastAsia" w:cstheme="minorEastAsia"/>
          <w:sz w:val="21"/>
          <w:szCs w:val="21"/>
        </w:rPr>
      </w:pPr>
    </w:p>
    <w:p w14:paraId="1E0FB6C4">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.7 小区内合理设置风雨连廊，将相互独立的建筑物或将建筑物与小区内广场、游园等公共空间相互连接的，最高测评分值为1分：</w:t>
      </w:r>
    </w:p>
    <w:p w14:paraId="17E3865C">
      <w:pPr>
        <w:pStyle w:val="20"/>
        <w:numPr>
          <w:ilvl w:val="3"/>
          <w:numId w:val="0"/>
        </w:numPr>
        <w:tabs>
          <w:tab w:val="left" w:pos="1343"/>
        </w:tabs>
        <w:spacing w:before="156" w:after="0" w:line="240" w:lineRule="auto"/>
        <w:ind w:left="1343" w:leftChars="0" w:right="0" w:rightChars="0" w:hanging="720" w:firstLineChars="0"/>
        <w:jc w:val="left"/>
        <w:rPr>
          <w:rFonts w:ascii="Times New Roman" w:eastAsia="Times New Roman"/>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.7.1 </w:t>
      </w:r>
      <w:r>
        <w:rPr>
          <w:rFonts w:hint="eastAsia"/>
          <w:spacing w:val="-20"/>
          <w:sz w:val="21"/>
          <w:szCs w:val="21"/>
          <w:lang w:eastAsia="zh-CN"/>
        </w:rPr>
        <w:t>小区内设置风雨连廊的</w:t>
      </w:r>
      <w:r>
        <w:rPr>
          <w:spacing w:val="-20"/>
          <w:sz w:val="21"/>
          <w:szCs w:val="21"/>
        </w:rPr>
        <w:t xml:space="preserve">，得 </w:t>
      </w:r>
      <w:r>
        <w:rPr>
          <w:rFonts w:ascii="Times New Roman" w:eastAsia="Times New Roman"/>
          <w:sz w:val="21"/>
          <w:szCs w:val="21"/>
        </w:rPr>
        <w:t>0.5</w:t>
      </w:r>
      <w:r>
        <w:rPr>
          <w:rFonts w:ascii="Times New Roman" w:eastAsia="Times New Roman"/>
          <w:spacing w:val="-15"/>
          <w:sz w:val="21"/>
          <w:szCs w:val="21"/>
        </w:rPr>
        <w:t xml:space="preserve"> </w:t>
      </w:r>
      <w:r>
        <w:rPr>
          <w:spacing w:val="-5"/>
          <w:sz w:val="21"/>
          <w:szCs w:val="21"/>
        </w:rPr>
        <w:t>分；</w:t>
      </w:r>
      <w:bookmarkStart w:id="11" w:name="_GoBack"/>
      <w:bookmarkEnd w:id="11"/>
    </w:p>
    <w:p w14:paraId="4C9A5F22">
      <w:pPr>
        <w:pStyle w:val="20"/>
        <w:numPr>
          <w:ilvl w:val="3"/>
          <w:numId w:val="0"/>
        </w:numPr>
        <w:tabs>
          <w:tab w:val="left" w:pos="1343"/>
        </w:tabs>
        <w:spacing w:before="154" w:after="0" w:line="240" w:lineRule="auto"/>
        <w:ind w:left="1343" w:leftChars="0" w:right="0" w:rightChars="0" w:hanging="720" w:firstLineChars="0"/>
        <w:jc w:val="left"/>
        <w:rPr>
          <w:rFonts w:ascii="Times New Roman" w:eastAsia="Times New Roman"/>
          <w:sz w:val="21"/>
          <w:szCs w:val="21"/>
        </w:rPr>
      </w:pPr>
      <w:r>
        <w:rPr>
          <w:rFonts w:hint="eastAsia" w:ascii="Times New Roman" w:hAnsi="Times New Roman" w:eastAsia="Times New Roman" w:cs="Times New Roman"/>
          <w:spacing w:val="0"/>
          <w:w w:val="97"/>
          <w:sz w:val="21"/>
          <w:szCs w:val="21"/>
          <w:lang w:val="en-US" w:eastAsia="zh-CN" w:bidi="ar-SA"/>
        </w:rPr>
        <w:t>2.7.</w:t>
      </w:r>
      <w:r>
        <w:rPr>
          <w:rFonts w:hint="default" w:ascii="Times New Roman" w:hAnsi="Times New Roman" w:eastAsia="Times New Roman" w:cs="Times New Roman"/>
          <w:spacing w:val="0"/>
          <w:w w:val="97"/>
          <w:sz w:val="21"/>
          <w:szCs w:val="21"/>
          <w:lang w:val="en-US" w:eastAsia="zh-CN" w:bidi="ar-SA"/>
        </w:rPr>
        <w:t>.2</w:t>
      </w:r>
      <w:r>
        <w:rPr>
          <w:spacing w:val="-4"/>
          <w:sz w:val="21"/>
          <w:szCs w:val="21"/>
        </w:rPr>
        <w:t xml:space="preserve">连接的住房单元数不少于小区总单元数的 </w:t>
      </w:r>
      <w:r>
        <w:rPr>
          <w:rFonts w:ascii="Times New Roman" w:eastAsia="Times New Roman"/>
          <w:sz w:val="21"/>
          <w:szCs w:val="21"/>
        </w:rPr>
        <w:t>1/2</w:t>
      </w:r>
      <w:r>
        <w:rPr>
          <w:spacing w:val="-4"/>
          <w:sz w:val="21"/>
          <w:szCs w:val="21"/>
        </w:rPr>
        <w:t xml:space="preserve">，得 </w:t>
      </w:r>
      <w:r>
        <w:rPr>
          <w:rFonts w:ascii="Times New Roman" w:eastAsia="Times New Roman"/>
          <w:sz w:val="21"/>
          <w:szCs w:val="21"/>
        </w:rPr>
        <w:t>1</w:t>
      </w:r>
      <w:r>
        <w:rPr>
          <w:rFonts w:ascii="Times New Roman" w:eastAsia="Times New Roman"/>
          <w:spacing w:val="-12"/>
          <w:sz w:val="21"/>
          <w:szCs w:val="21"/>
        </w:rPr>
        <w:t xml:space="preserve"> </w:t>
      </w:r>
      <w:r>
        <w:rPr>
          <w:spacing w:val="-5"/>
          <w:sz w:val="21"/>
          <w:szCs w:val="21"/>
        </w:rPr>
        <w:t>分。</w:t>
      </w:r>
    </w:p>
    <w:p w14:paraId="1CF18699">
      <w:pPr>
        <w:autoSpaceDE/>
        <w:autoSpaceDN/>
        <w:spacing w:line="360" w:lineRule="auto"/>
        <w:rPr>
          <w:rFonts w:asciiTheme="minorEastAsia" w:hAnsiTheme="minorEastAsia" w:eastAsiaTheme="minorEastAsia" w:cstheme="minorEastAsia"/>
          <w:sz w:val="21"/>
          <w:szCs w:val="21"/>
        </w:rPr>
      </w:pPr>
    </w:p>
    <w:p w14:paraId="2506759C">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C19A4DC">
      <w:pPr>
        <w:spacing w:before="156" w:beforeLines="50" w:after="156" w:afterLines="50"/>
        <w:rPr>
          <w:rFonts w:hint="eastAsia" w:ascii="宋体" w:hAnsi="宋体" w:cs="宋体"/>
          <w:b/>
          <w:sz w:val="24"/>
        </w:rPr>
      </w:pPr>
    </w:p>
    <w:p w14:paraId="5C21EFF9">
      <w:pPr>
        <w:rPr>
          <w:rFonts w:hint="default" w:ascii="宋体" w:hAnsi="宋体" w:eastAsia="宋体" w:cs="宋体"/>
          <w:sz w:val="24"/>
          <w:lang w:val="en-US" w:eastAsia="zh-CN"/>
        </w:rPr>
      </w:pPr>
    </w:p>
    <w:p w14:paraId="2F614C08">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38C8E4A">
      <w:pPr>
        <w:autoSpaceDE/>
        <w:autoSpaceDN/>
        <w:spacing w:line="360" w:lineRule="auto"/>
        <w:ind w:firstLine="420" w:firstLineChars="200"/>
        <w:rPr>
          <w:rFonts w:hint="eastAsia" w:asciiTheme="minorEastAsia" w:hAnsiTheme="minorEastAsia" w:eastAsiaTheme="minorEastAsia" w:cstheme="minorEastAsia"/>
          <w:sz w:val="21"/>
          <w:szCs w:val="21"/>
        </w:rPr>
      </w:pPr>
    </w:p>
    <w:p w14:paraId="3941521D">
      <w:pPr>
        <w:autoSpaceDE/>
        <w:autoSpaceDN/>
        <w:spacing w:line="360" w:lineRule="auto"/>
        <w:rPr>
          <w:rFonts w:hint="eastAsia" w:asciiTheme="minorEastAsia" w:hAnsiTheme="minorEastAsia" w:eastAsiaTheme="minorEastAsia" w:cstheme="minorEastAsia"/>
          <w:sz w:val="21"/>
          <w:szCs w:val="21"/>
        </w:rPr>
      </w:pPr>
    </w:p>
    <w:p w14:paraId="5AA3A6BD">
      <w:pPr>
        <w:autoSpaceDE/>
        <w:autoSpaceDN/>
        <w:spacing w:line="360" w:lineRule="auto"/>
        <w:ind w:firstLine="420" w:firstLineChars="200"/>
        <w:rPr>
          <w:rFonts w:hint="eastAsia" w:asciiTheme="minorEastAsia" w:hAnsiTheme="minorEastAsia" w:eastAsiaTheme="minorEastAsia" w:cstheme="minorEastAsia"/>
          <w:sz w:val="21"/>
          <w:szCs w:val="21"/>
        </w:rPr>
      </w:pPr>
    </w:p>
    <w:p w14:paraId="3A9EED95">
      <w:pPr>
        <w:autoSpaceDE/>
        <w:autoSpaceDN/>
        <w:spacing w:before="240" w:beforeLines="100" w:after="240" w:afterLines="100" w:line="360" w:lineRule="auto"/>
        <w:jc w:val="center"/>
        <w:outlineLvl w:val="1"/>
        <w:rPr>
          <w:rFonts w:ascii="黑体" w:hAnsi="黑体" w:eastAsia="黑体" w:cs="黑体"/>
          <w:b/>
          <w:bCs/>
          <w:sz w:val="28"/>
          <w:szCs w:val="28"/>
        </w:rPr>
      </w:pPr>
      <w:bookmarkStart w:id="2" w:name="4.3_周边配套"/>
      <w:bookmarkEnd w:id="2"/>
      <w:bookmarkStart w:id="3" w:name="_Toc16068"/>
      <w:r>
        <w:rPr>
          <w:rFonts w:hint="eastAsia" w:ascii="黑体" w:hAnsi="黑体" w:eastAsia="黑体" w:cs="黑体"/>
          <w:b/>
          <w:bCs/>
          <w:sz w:val="28"/>
          <w:szCs w:val="28"/>
          <w:lang w:val="en-US" w:eastAsia="zh-CN"/>
        </w:rPr>
        <w:t>3、</w:t>
      </w:r>
      <w:r>
        <w:rPr>
          <w:rFonts w:hint="eastAsia" w:ascii="黑体" w:hAnsi="黑体" w:eastAsia="黑体" w:cs="黑体"/>
          <w:b/>
          <w:bCs/>
          <w:sz w:val="28"/>
          <w:szCs w:val="28"/>
        </w:rPr>
        <w:t>周边配套</w:t>
      </w:r>
      <w:bookmarkEnd w:id="3"/>
    </w:p>
    <w:p w14:paraId="6249A2A9">
      <w:pPr>
        <w:autoSpaceDE/>
        <w:autoSpaceDN/>
        <w:spacing w:before="120" w:beforeLines="50" w:after="120" w:afterLines="50" w:line="360" w:lineRule="auto"/>
        <w:jc w:val="center"/>
        <w:rPr>
          <w:rFonts w:ascii="黑体" w:hAnsi="黑体" w:eastAsia="黑体" w:cs="黑体"/>
          <w:b/>
          <w:bCs/>
          <w:sz w:val="24"/>
          <w:szCs w:val="24"/>
        </w:rPr>
      </w:pPr>
      <w:bookmarkStart w:id="4" w:name="I_教育资源"/>
      <w:bookmarkEnd w:id="4"/>
      <w:r>
        <w:rPr>
          <w:rFonts w:eastAsia="黑体" w:cs="黑体" w:asciiTheme="majorHAnsi" w:hAnsiTheme="majorHAnsi"/>
          <w:b/>
          <w:bCs/>
          <w:sz w:val="24"/>
          <w:szCs w:val="24"/>
        </w:rPr>
        <w:fldChar w:fldCharType="begin"/>
      </w:r>
      <w:r>
        <w:rPr>
          <w:rFonts w:eastAsia="黑体" w:cs="黑体" w:asciiTheme="majorHAnsi" w:hAnsiTheme="majorHAnsi"/>
          <w:b/>
          <w:bCs/>
          <w:sz w:val="24"/>
          <w:szCs w:val="24"/>
        </w:rPr>
        <w:instrText xml:space="preserve"> = 1 \* ROMAN \* MERGEFORMAT </w:instrText>
      </w:r>
      <w:r>
        <w:rPr>
          <w:rFonts w:eastAsia="黑体" w:cs="黑体" w:asciiTheme="majorHAnsi" w:hAnsiTheme="majorHAnsi"/>
          <w:b/>
          <w:bCs/>
          <w:sz w:val="24"/>
          <w:szCs w:val="24"/>
        </w:rPr>
        <w:fldChar w:fldCharType="separate"/>
      </w:r>
      <w:r>
        <w:rPr>
          <w:rFonts w:eastAsia="黑体" w:cs="黑体" w:asciiTheme="majorHAnsi" w:hAnsiTheme="majorHAnsi"/>
          <w:b/>
          <w:bCs/>
        </w:rPr>
        <w:t>I</w:t>
      </w:r>
      <w:r>
        <w:rPr>
          <w:rFonts w:eastAsia="黑体" w:cs="黑体" w:asciiTheme="majorHAnsi" w:hAnsiTheme="majorHAnsi"/>
          <w:b/>
          <w:bCs/>
          <w:sz w:val="24"/>
          <w:szCs w:val="24"/>
        </w:rPr>
        <w:fldChar w:fldCharType="end"/>
      </w:r>
      <w:r>
        <w:rPr>
          <w:rFonts w:hint="eastAsia" w:ascii="黑体" w:hAnsi="黑体" w:eastAsia="黑体" w:cs="黑体"/>
          <w:b/>
          <w:bCs/>
          <w:sz w:val="24"/>
          <w:szCs w:val="24"/>
        </w:rPr>
        <w:t xml:space="preserve"> 教育资源</w:t>
      </w:r>
    </w:p>
    <w:p w14:paraId="029D869A">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 小区周边应保障义务教育、便民托幼资源配置，总分值为3分，并按下列规则分别评分并累计：</w:t>
      </w:r>
    </w:p>
    <w:p w14:paraId="55F616A2">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 小区出入口到达幼儿园的步行距离不大于500m，得0.5分；距离不大于300m，得1分；</w:t>
      </w:r>
    </w:p>
    <w:p w14:paraId="3221398E">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.1.2 小区出入口到达小学的步行距离不大于800m，得0.5分；距离不大于500m，得1分；</w:t>
      </w:r>
    </w:p>
    <w:p w14:paraId="0206748D">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.1.3 小区出入口到达初中的步行距离不大于1500m，得0.5分；距离不大于1000m，得1分。</w:t>
      </w:r>
    </w:p>
    <w:p w14:paraId="2BD8A4EA">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F15CCB1">
      <w:pPr>
        <w:spacing w:before="156" w:beforeLines="50" w:after="156" w:afterLines="50"/>
        <w:rPr>
          <w:rFonts w:hint="eastAsia" w:ascii="宋体" w:hAnsi="宋体" w:cs="宋体"/>
          <w:b/>
          <w:sz w:val="24"/>
        </w:rPr>
      </w:pPr>
    </w:p>
    <w:p w14:paraId="0944EAA6">
      <w:pPr>
        <w:rPr>
          <w:rFonts w:hint="default" w:ascii="宋体" w:hAnsi="宋体" w:eastAsia="宋体" w:cs="宋体"/>
          <w:sz w:val="24"/>
          <w:lang w:val="en-US" w:eastAsia="zh-CN"/>
        </w:rPr>
      </w:pPr>
    </w:p>
    <w:p w14:paraId="32C29E2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2F1A15E">
      <w:pPr>
        <w:autoSpaceDE/>
        <w:autoSpaceDN/>
        <w:spacing w:line="360" w:lineRule="auto"/>
        <w:ind w:firstLine="420" w:firstLineChars="200"/>
        <w:rPr>
          <w:rFonts w:hint="eastAsia" w:asciiTheme="minorEastAsia" w:hAnsiTheme="minorEastAsia" w:eastAsiaTheme="minorEastAsia" w:cstheme="minorEastAsia"/>
          <w:sz w:val="21"/>
          <w:szCs w:val="21"/>
        </w:rPr>
      </w:pPr>
    </w:p>
    <w:p w14:paraId="0029D23F">
      <w:pPr>
        <w:autoSpaceDE/>
        <w:autoSpaceDN/>
        <w:spacing w:line="360" w:lineRule="auto"/>
        <w:rPr>
          <w:rFonts w:hint="eastAsia" w:asciiTheme="minorEastAsia" w:hAnsiTheme="minorEastAsia" w:eastAsiaTheme="minorEastAsia" w:cstheme="minorEastAsia"/>
          <w:sz w:val="21"/>
          <w:szCs w:val="21"/>
        </w:rPr>
      </w:pPr>
    </w:p>
    <w:p w14:paraId="6351E295">
      <w:pPr>
        <w:autoSpaceDE/>
        <w:autoSpaceDN/>
        <w:spacing w:line="360" w:lineRule="auto"/>
        <w:ind w:firstLine="420" w:firstLineChars="200"/>
        <w:rPr>
          <w:rFonts w:hint="eastAsia" w:asciiTheme="minorEastAsia" w:hAnsiTheme="minorEastAsia" w:eastAsiaTheme="minorEastAsia" w:cstheme="minorEastAsia"/>
          <w:sz w:val="21"/>
          <w:szCs w:val="21"/>
        </w:rPr>
      </w:pPr>
    </w:p>
    <w:p w14:paraId="767B43CE">
      <w:pPr>
        <w:autoSpaceDE/>
        <w:autoSpaceDN/>
        <w:spacing w:before="120" w:beforeLines="50" w:after="120" w:afterLines="50" w:line="360" w:lineRule="auto"/>
        <w:jc w:val="center"/>
        <w:rPr>
          <w:rFonts w:ascii="黑体" w:hAnsi="黑体" w:eastAsia="黑体" w:cs="黑体"/>
          <w:b/>
          <w:bCs/>
          <w:sz w:val="24"/>
          <w:szCs w:val="24"/>
        </w:rPr>
      </w:pPr>
      <w:bookmarkStart w:id="5" w:name="II_医疗条件"/>
      <w:bookmarkEnd w:id="5"/>
      <w:r>
        <w:rPr>
          <w:rFonts w:eastAsia="黑体" w:cs="黑体" w:asciiTheme="majorHAnsi" w:hAnsiTheme="majorHAnsi"/>
          <w:b/>
          <w:bCs/>
          <w:sz w:val="24"/>
          <w:szCs w:val="24"/>
        </w:rPr>
        <w:fldChar w:fldCharType="begin"/>
      </w:r>
      <w:r>
        <w:rPr>
          <w:rFonts w:eastAsia="黑体" w:cs="黑体" w:asciiTheme="majorHAnsi" w:hAnsiTheme="majorHAnsi"/>
          <w:b/>
          <w:bCs/>
          <w:sz w:val="24"/>
          <w:szCs w:val="24"/>
        </w:rPr>
        <w:instrText xml:space="preserve"> = 2 \* ROMAN \* MERGEFORMAT </w:instrText>
      </w:r>
      <w:r>
        <w:rPr>
          <w:rFonts w:eastAsia="黑体" w:cs="黑体" w:asciiTheme="majorHAnsi" w:hAnsiTheme="majorHAnsi"/>
          <w:b/>
          <w:bCs/>
          <w:sz w:val="24"/>
          <w:szCs w:val="24"/>
        </w:rPr>
        <w:fldChar w:fldCharType="separate"/>
      </w:r>
      <w:r>
        <w:rPr>
          <w:rFonts w:eastAsia="黑体" w:cs="黑体" w:asciiTheme="majorHAnsi" w:hAnsiTheme="majorHAnsi"/>
          <w:b/>
          <w:bCs/>
          <w:sz w:val="24"/>
          <w:szCs w:val="24"/>
        </w:rPr>
        <w:t>II</w:t>
      </w:r>
      <w:r>
        <w:rPr>
          <w:rFonts w:eastAsia="黑体" w:cs="黑体" w:asciiTheme="majorHAnsi" w:hAnsiTheme="majorHAnsi"/>
          <w:b/>
          <w:bCs/>
          <w:sz w:val="24"/>
          <w:szCs w:val="24"/>
        </w:rPr>
        <w:fldChar w:fldCharType="end"/>
      </w:r>
      <w:r>
        <w:rPr>
          <w:rFonts w:hint="eastAsia" w:ascii="黑体" w:hAnsi="黑体" w:eastAsia="黑体" w:cs="黑体"/>
          <w:b/>
          <w:bCs/>
          <w:sz w:val="24"/>
          <w:szCs w:val="24"/>
        </w:rPr>
        <w:t xml:space="preserve"> 医疗条件</w:t>
      </w:r>
    </w:p>
    <w:p w14:paraId="09703A76">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 提供便利的卫生医疗服务，测评总分值为2分，并按下列规则分别评分并累计：</w:t>
      </w:r>
    </w:p>
    <w:p w14:paraId="66142D75">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.2.1 小区出入口到达卫生服务中心（社区医院）的步行距离不大于1000m，得1分；</w:t>
      </w:r>
    </w:p>
    <w:p w14:paraId="0AF7776C">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.2.2 小区出入口到达综合性医院的距离不大于4000m，得0.5分；小区出入口到达综合性医院的步行距离不大于1500m，得1分。</w:t>
      </w:r>
    </w:p>
    <w:p w14:paraId="13DB7DFD">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9384B8C">
      <w:pPr>
        <w:spacing w:before="156" w:beforeLines="50" w:after="156" w:afterLines="50"/>
        <w:rPr>
          <w:rFonts w:hint="eastAsia" w:ascii="宋体" w:hAnsi="宋体" w:cs="宋体"/>
          <w:b/>
          <w:sz w:val="24"/>
        </w:rPr>
      </w:pPr>
    </w:p>
    <w:p w14:paraId="60E5CC93">
      <w:pPr>
        <w:rPr>
          <w:rFonts w:hint="default" w:ascii="宋体" w:hAnsi="宋体" w:eastAsia="宋体" w:cs="宋体"/>
          <w:sz w:val="24"/>
          <w:lang w:val="en-US" w:eastAsia="zh-CN"/>
        </w:rPr>
      </w:pPr>
    </w:p>
    <w:p w14:paraId="3DA7565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CC905AA">
      <w:pPr>
        <w:autoSpaceDE/>
        <w:autoSpaceDN/>
        <w:spacing w:line="360" w:lineRule="auto"/>
        <w:ind w:firstLine="420" w:firstLineChars="200"/>
        <w:rPr>
          <w:rFonts w:hint="eastAsia" w:asciiTheme="minorEastAsia" w:hAnsiTheme="minorEastAsia" w:eastAsiaTheme="minorEastAsia" w:cstheme="minorEastAsia"/>
          <w:sz w:val="21"/>
          <w:szCs w:val="21"/>
        </w:rPr>
      </w:pPr>
    </w:p>
    <w:p w14:paraId="786DC2F1">
      <w:pPr>
        <w:autoSpaceDE/>
        <w:autoSpaceDN/>
        <w:spacing w:line="360" w:lineRule="auto"/>
        <w:rPr>
          <w:rFonts w:hint="eastAsia" w:asciiTheme="minorEastAsia" w:hAnsiTheme="minorEastAsia" w:eastAsiaTheme="minorEastAsia" w:cstheme="minorEastAsia"/>
          <w:sz w:val="21"/>
          <w:szCs w:val="21"/>
        </w:rPr>
      </w:pPr>
    </w:p>
    <w:p w14:paraId="23A2F72F">
      <w:pPr>
        <w:autoSpaceDE/>
        <w:autoSpaceDN/>
        <w:spacing w:line="360" w:lineRule="auto"/>
        <w:ind w:firstLine="420" w:firstLineChars="200"/>
        <w:rPr>
          <w:rFonts w:hint="eastAsia" w:asciiTheme="minorEastAsia" w:hAnsiTheme="minorEastAsia" w:eastAsiaTheme="minorEastAsia" w:cstheme="minorEastAsia"/>
          <w:sz w:val="21"/>
          <w:szCs w:val="21"/>
        </w:rPr>
      </w:pPr>
    </w:p>
    <w:p w14:paraId="3456EEF9">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.3 小区出入口到达老年人日间照料设施（托老所）的步行距离不超过300m或小区出入口到达养老院、老年养护院的步行距离不超过1000m或小区内设置有养老服务设施，得1分。</w:t>
      </w:r>
    </w:p>
    <w:p w14:paraId="6F5A186E">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7E45C46">
      <w:pPr>
        <w:spacing w:before="156" w:beforeLines="50" w:after="156" w:afterLines="50"/>
        <w:rPr>
          <w:rFonts w:hint="eastAsia" w:ascii="宋体" w:hAnsi="宋体" w:cs="宋体"/>
          <w:b/>
          <w:sz w:val="24"/>
        </w:rPr>
      </w:pPr>
    </w:p>
    <w:p w14:paraId="1A99CAB4">
      <w:pPr>
        <w:rPr>
          <w:rFonts w:hint="default" w:ascii="宋体" w:hAnsi="宋体" w:eastAsia="宋体" w:cs="宋体"/>
          <w:sz w:val="24"/>
          <w:lang w:val="en-US" w:eastAsia="zh-CN"/>
        </w:rPr>
      </w:pPr>
    </w:p>
    <w:p w14:paraId="71D02A0F">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E3D7808">
      <w:pPr>
        <w:autoSpaceDE/>
        <w:autoSpaceDN/>
        <w:spacing w:line="360" w:lineRule="auto"/>
        <w:ind w:firstLine="420" w:firstLineChars="200"/>
        <w:rPr>
          <w:rFonts w:hint="eastAsia" w:asciiTheme="minorEastAsia" w:hAnsiTheme="minorEastAsia" w:eastAsiaTheme="minorEastAsia" w:cstheme="minorEastAsia"/>
          <w:sz w:val="21"/>
          <w:szCs w:val="21"/>
        </w:rPr>
      </w:pPr>
    </w:p>
    <w:p w14:paraId="67EB2A2D">
      <w:pPr>
        <w:autoSpaceDE/>
        <w:autoSpaceDN/>
        <w:spacing w:line="360" w:lineRule="auto"/>
        <w:rPr>
          <w:rFonts w:hint="eastAsia" w:asciiTheme="minorEastAsia" w:hAnsiTheme="minorEastAsia" w:eastAsiaTheme="minorEastAsia" w:cstheme="minorEastAsia"/>
          <w:sz w:val="21"/>
          <w:szCs w:val="21"/>
        </w:rPr>
      </w:pPr>
    </w:p>
    <w:p w14:paraId="7CE2E378">
      <w:pPr>
        <w:autoSpaceDE/>
        <w:autoSpaceDN/>
        <w:spacing w:line="360" w:lineRule="auto"/>
        <w:rPr>
          <w:rFonts w:hint="eastAsia" w:asciiTheme="minorEastAsia" w:hAnsiTheme="minorEastAsia" w:eastAsiaTheme="minorEastAsia" w:cstheme="minorEastAsia"/>
          <w:sz w:val="21"/>
          <w:szCs w:val="21"/>
        </w:rPr>
      </w:pPr>
    </w:p>
    <w:p w14:paraId="1BD8CA6E">
      <w:pPr>
        <w:autoSpaceDE/>
        <w:autoSpaceDN/>
        <w:spacing w:before="120" w:beforeLines="50" w:after="120" w:afterLines="50" w:line="360" w:lineRule="auto"/>
        <w:jc w:val="center"/>
        <w:rPr>
          <w:rFonts w:asciiTheme="majorHAnsi" w:hAnsiTheme="majorHAnsi" w:eastAsiaTheme="minorEastAsia" w:cstheme="minorEastAsia"/>
          <w:b/>
          <w:bCs/>
          <w:sz w:val="24"/>
          <w:szCs w:val="24"/>
        </w:rPr>
      </w:pPr>
      <w:bookmarkStart w:id="6" w:name="Ⅲ_商业及娱乐"/>
      <w:bookmarkEnd w:id="6"/>
      <w:r>
        <w:rPr>
          <w:rFonts w:eastAsia="黑体" w:cs="黑体" w:asciiTheme="majorHAnsi" w:hAnsiTheme="majorHAnsi"/>
          <w:b/>
          <w:bCs/>
          <w:sz w:val="24"/>
          <w:szCs w:val="24"/>
        </w:rPr>
        <w:fldChar w:fldCharType="begin"/>
      </w:r>
      <w:r>
        <w:rPr>
          <w:rFonts w:eastAsia="黑体" w:cs="黑体" w:asciiTheme="majorHAnsi" w:hAnsiTheme="majorHAnsi"/>
          <w:b/>
          <w:bCs/>
          <w:sz w:val="24"/>
          <w:szCs w:val="24"/>
        </w:rPr>
        <w:instrText xml:space="preserve"> = 3 \* ROMAN \* MERGEFORMAT </w:instrText>
      </w:r>
      <w:r>
        <w:rPr>
          <w:rFonts w:eastAsia="黑体" w:cs="黑体" w:asciiTheme="majorHAnsi" w:hAnsiTheme="majorHAnsi"/>
          <w:b/>
          <w:bCs/>
          <w:sz w:val="24"/>
          <w:szCs w:val="24"/>
        </w:rPr>
        <w:fldChar w:fldCharType="separate"/>
      </w:r>
      <w:r>
        <w:rPr>
          <w:rFonts w:eastAsia="黑体" w:cs="黑体" w:asciiTheme="majorHAnsi" w:hAnsiTheme="majorHAnsi"/>
          <w:b/>
          <w:bCs/>
          <w:sz w:val="24"/>
          <w:szCs w:val="24"/>
        </w:rPr>
        <w:t>III</w:t>
      </w:r>
      <w:r>
        <w:rPr>
          <w:rFonts w:eastAsia="黑体" w:cs="黑体" w:asciiTheme="majorHAnsi" w:hAnsiTheme="majorHAnsi"/>
          <w:b/>
          <w:bCs/>
          <w:sz w:val="24"/>
          <w:szCs w:val="24"/>
        </w:rPr>
        <w:fldChar w:fldCharType="end"/>
      </w:r>
      <w:r>
        <w:rPr>
          <w:rFonts w:hint="eastAsia" w:ascii="黑体" w:hAnsi="黑体" w:eastAsia="黑体" w:cs="黑体"/>
          <w:b/>
          <w:bCs/>
          <w:sz w:val="24"/>
          <w:szCs w:val="24"/>
        </w:rPr>
        <w:t xml:space="preserve"> 商业及娱乐</w:t>
      </w:r>
    </w:p>
    <w:p w14:paraId="20C31C2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.4 小区周边步行距离不超过1000m内设有多种便利商业服务设施，如零售商店、菜场、餐厅、药店、甜品店、服装店、电影院、健身房、游乐场、银行、停车场等，满足五种得0.5分，满足十种及以上得1分。</w:t>
      </w:r>
    </w:p>
    <w:p w14:paraId="142767A1">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7B57A92">
      <w:pPr>
        <w:spacing w:before="156" w:beforeLines="50" w:after="156" w:afterLines="50"/>
        <w:rPr>
          <w:rFonts w:hint="eastAsia" w:ascii="宋体" w:hAnsi="宋体" w:cs="宋体"/>
          <w:b/>
          <w:sz w:val="24"/>
        </w:rPr>
      </w:pPr>
    </w:p>
    <w:p w14:paraId="35B9D8B8">
      <w:pPr>
        <w:rPr>
          <w:rFonts w:hint="default" w:ascii="宋体" w:hAnsi="宋体" w:eastAsia="宋体" w:cs="宋体"/>
          <w:sz w:val="24"/>
          <w:lang w:val="en-US" w:eastAsia="zh-CN"/>
        </w:rPr>
      </w:pPr>
    </w:p>
    <w:p w14:paraId="44BFE3FD">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CE7CBCF">
      <w:pPr>
        <w:autoSpaceDE/>
        <w:autoSpaceDN/>
        <w:spacing w:line="360" w:lineRule="auto"/>
        <w:ind w:firstLine="420" w:firstLineChars="200"/>
        <w:rPr>
          <w:rFonts w:hint="eastAsia" w:asciiTheme="minorEastAsia" w:hAnsiTheme="minorEastAsia" w:eastAsiaTheme="minorEastAsia" w:cstheme="minorEastAsia"/>
          <w:sz w:val="21"/>
          <w:szCs w:val="21"/>
        </w:rPr>
      </w:pPr>
    </w:p>
    <w:p w14:paraId="505EABB0">
      <w:pPr>
        <w:autoSpaceDE/>
        <w:autoSpaceDN/>
        <w:spacing w:line="360" w:lineRule="auto"/>
        <w:rPr>
          <w:rFonts w:hint="eastAsia" w:asciiTheme="minorEastAsia" w:hAnsiTheme="minorEastAsia" w:eastAsiaTheme="minorEastAsia" w:cstheme="minorEastAsia"/>
          <w:sz w:val="21"/>
          <w:szCs w:val="21"/>
        </w:rPr>
      </w:pPr>
    </w:p>
    <w:p w14:paraId="167466FB">
      <w:pPr>
        <w:autoSpaceDE/>
        <w:autoSpaceDN/>
        <w:spacing w:line="360" w:lineRule="auto"/>
        <w:rPr>
          <w:rFonts w:hint="eastAsia" w:asciiTheme="minorEastAsia" w:hAnsiTheme="minorEastAsia" w:eastAsiaTheme="minorEastAsia" w:cstheme="minorEastAsia"/>
          <w:sz w:val="21"/>
          <w:szCs w:val="21"/>
        </w:rPr>
      </w:pPr>
    </w:p>
    <w:p w14:paraId="0342D3F0">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 小区出入口到菜市场或生鲜超市的步行距离不超过500m，得1分。</w:t>
      </w:r>
    </w:p>
    <w:p w14:paraId="04C9DD29">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D988094">
      <w:pPr>
        <w:spacing w:before="156" w:beforeLines="50" w:after="156" w:afterLines="50"/>
        <w:rPr>
          <w:rFonts w:hint="eastAsia" w:ascii="宋体" w:hAnsi="宋体" w:cs="宋体"/>
          <w:b/>
          <w:sz w:val="24"/>
        </w:rPr>
      </w:pPr>
    </w:p>
    <w:p w14:paraId="3B6FF97B">
      <w:pPr>
        <w:rPr>
          <w:rFonts w:hint="default" w:ascii="宋体" w:hAnsi="宋体" w:eastAsia="宋体" w:cs="宋体"/>
          <w:sz w:val="24"/>
          <w:lang w:val="en-US" w:eastAsia="zh-CN"/>
        </w:rPr>
      </w:pPr>
    </w:p>
    <w:p w14:paraId="73888BC1">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F8F5C8E">
      <w:pPr>
        <w:autoSpaceDE/>
        <w:autoSpaceDN/>
        <w:spacing w:line="360" w:lineRule="auto"/>
        <w:ind w:firstLine="420" w:firstLineChars="200"/>
        <w:rPr>
          <w:rFonts w:hint="eastAsia" w:asciiTheme="minorEastAsia" w:hAnsiTheme="minorEastAsia" w:eastAsiaTheme="minorEastAsia" w:cstheme="minorEastAsia"/>
          <w:sz w:val="21"/>
          <w:szCs w:val="21"/>
        </w:rPr>
      </w:pPr>
    </w:p>
    <w:p w14:paraId="78DE0788">
      <w:pPr>
        <w:autoSpaceDE/>
        <w:autoSpaceDN/>
        <w:spacing w:line="360" w:lineRule="auto"/>
        <w:rPr>
          <w:rFonts w:hint="eastAsia" w:asciiTheme="minorEastAsia" w:hAnsiTheme="minorEastAsia" w:eastAsiaTheme="minorEastAsia" w:cstheme="minorEastAsia"/>
          <w:sz w:val="21"/>
          <w:szCs w:val="21"/>
        </w:rPr>
      </w:pPr>
    </w:p>
    <w:p w14:paraId="51BF5432">
      <w:pPr>
        <w:autoSpaceDE/>
        <w:autoSpaceDN/>
        <w:spacing w:line="360" w:lineRule="auto"/>
        <w:rPr>
          <w:rFonts w:hint="eastAsia" w:asciiTheme="minorEastAsia" w:hAnsiTheme="minorEastAsia" w:eastAsiaTheme="minorEastAsia" w:cstheme="minorEastAsia"/>
          <w:sz w:val="21"/>
          <w:szCs w:val="21"/>
        </w:rPr>
      </w:pPr>
    </w:p>
    <w:p w14:paraId="7C2C1F8E">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.6 小区出入口到达大型综合商业（不小于8万㎡）的距离不大于5000m，得</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分,距离</w:t>
      </w:r>
      <w:r>
        <w:rPr>
          <w:rFonts w:asciiTheme="minorEastAsia" w:hAnsiTheme="minorEastAsia" w:eastAsiaTheme="minorEastAsia" w:cstheme="minorEastAsia"/>
          <w:sz w:val="21"/>
          <w:szCs w:val="21"/>
        </w:rPr>
        <w:t>不大于</w:t>
      </w:r>
      <w:r>
        <w:rPr>
          <w:rFonts w:hint="eastAsia" w:asciiTheme="minorEastAsia" w:hAnsiTheme="minorEastAsia" w:eastAsiaTheme="minorEastAsia" w:cstheme="minorEastAsia"/>
          <w:sz w:val="21"/>
          <w:szCs w:val="21"/>
        </w:rPr>
        <w:t>3000m</w:t>
      </w:r>
      <w:r>
        <w:rPr>
          <w:rFonts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rPr>
        <w:t>1.5分，距离</w:t>
      </w:r>
      <w:r>
        <w:rPr>
          <w:rFonts w:asciiTheme="minorEastAsia" w:hAnsiTheme="minorEastAsia" w:eastAsiaTheme="minorEastAsia" w:cstheme="minorEastAsia"/>
          <w:sz w:val="21"/>
          <w:szCs w:val="21"/>
        </w:rPr>
        <w:t>不大于</w:t>
      </w:r>
      <w:r>
        <w:rPr>
          <w:rFonts w:hint="eastAsia" w:asciiTheme="minorEastAsia" w:hAnsiTheme="minorEastAsia" w:eastAsiaTheme="minorEastAsia" w:cstheme="minorEastAsia"/>
          <w:sz w:val="21"/>
          <w:szCs w:val="21"/>
        </w:rPr>
        <w:t>1000m</w:t>
      </w:r>
      <w:r>
        <w:rPr>
          <w:rFonts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rPr>
        <w:t>2分；到达中型综合商场（不小于4万㎡）距离不大于3000m，得1分，</w:t>
      </w:r>
      <w:r>
        <w:rPr>
          <w:rFonts w:asciiTheme="minorEastAsia" w:hAnsiTheme="minorEastAsia" w:eastAsiaTheme="minorEastAsia" w:cstheme="minorEastAsia"/>
          <w:sz w:val="21"/>
          <w:szCs w:val="21"/>
        </w:rPr>
        <w:t>距离不大于</w:t>
      </w:r>
      <w:r>
        <w:rPr>
          <w:rFonts w:hint="eastAsia" w:asciiTheme="minorEastAsia" w:hAnsiTheme="minorEastAsia" w:eastAsiaTheme="minorEastAsia" w:cstheme="minorEastAsia"/>
          <w:sz w:val="21"/>
          <w:szCs w:val="21"/>
        </w:rPr>
        <w:t>1000米</w:t>
      </w:r>
      <w:r>
        <w:rPr>
          <w:rFonts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rPr>
        <w:t>1.5分；到达小型综合商业（不小于1万㎡）距离不大于1000m，得1分。</w:t>
      </w:r>
      <w:bookmarkStart w:id="7" w:name="Ⅳ_公园及运动设施"/>
      <w:bookmarkEnd w:id="7"/>
    </w:p>
    <w:p w14:paraId="38AC3156">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AAD91C3">
      <w:pPr>
        <w:spacing w:before="156" w:beforeLines="50" w:after="156" w:afterLines="50"/>
        <w:rPr>
          <w:rFonts w:hint="eastAsia" w:ascii="宋体" w:hAnsi="宋体" w:cs="宋体"/>
          <w:b/>
          <w:sz w:val="24"/>
        </w:rPr>
      </w:pPr>
    </w:p>
    <w:p w14:paraId="702079D4">
      <w:pPr>
        <w:rPr>
          <w:rFonts w:hint="default" w:ascii="宋体" w:hAnsi="宋体" w:eastAsia="宋体" w:cs="宋体"/>
          <w:sz w:val="24"/>
          <w:lang w:val="en-US" w:eastAsia="zh-CN"/>
        </w:rPr>
      </w:pPr>
    </w:p>
    <w:p w14:paraId="1B5B535F">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B98B96B">
      <w:pPr>
        <w:autoSpaceDE/>
        <w:autoSpaceDN/>
        <w:spacing w:line="360" w:lineRule="auto"/>
        <w:ind w:firstLine="420" w:firstLineChars="200"/>
        <w:rPr>
          <w:rFonts w:hint="eastAsia" w:asciiTheme="minorEastAsia" w:hAnsiTheme="minorEastAsia" w:eastAsiaTheme="minorEastAsia" w:cstheme="minorEastAsia"/>
          <w:sz w:val="21"/>
          <w:szCs w:val="21"/>
        </w:rPr>
      </w:pPr>
    </w:p>
    <w:p w14:paraId="308B279B">
      <w:pPr>
        <w:autoSpaceDE/>
        <w:autoSpaceDN/>
        <w:spacing w:line="360" w:lineRule="auto"/>
        <w:rPr>
          <w:rFonts w:hint="eastAsia" w:asciiTheme="minorEastAsia" w:hAnsiTheme="minorEastAsia" w:eastAsiaTheme="minorEastAsia" w:cstheme="minorEastAsia"/>
          <w:sz w:val="21"/>
          <w:szCs w:val="21"/>
        </w:rPr>
      </w:pPr>
    </w:p>
    <w:p w14:paraId="43497D90">
      <w:pPr>
        <w:autoSpaceDE/>
        <w:autoSpaceDN/>
        <w:spacing w:line="360" w:lineRule="auto"/>
        <w:rPr>
          <w:rFonts w:hint="eastAsia" w:asciiTheme="minorEastAsia" w:hAnsiTheme="minorEastAsia" w:eastAsiaTheme="minorEastAsia" w:cstheme="minorEastAsia"/>
          <w:sz w:val="21"/>
          <w:szCs w:val="21"/>
        </w:rPr>
      </w:pPr>
    </w:p>
    <w:p w14:paraId="5E9B2068">
      <w:pPr>
        <w:autoSpaceDE/>
        <w:autoSpaceDN/>
        <w:spacing w:before="120" w:beforeLines="50" w:after="120" w:afterLines="50" w:line="360" w:lineRule="auto"/>
        <w:jc w:val="center"/>
        <w:rPr>
          <w:rFonts w:ascii="黑体" w:hAnsi="黑体" w:eastAsia="黑体" w:cs="黑体"/>
          <w:sz w:val="24"/>
          <w:szCs w:val="24"/>
        </w:rPr>
      </w:pPr>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4 \* ROMAN \* MERGEFORMAT </w:instrText>
      </w:r>
      <w:r>
        <w:rPr>
          <w:rFonts w:asciiTheme="majorHAnsi" w:hAnsiTheme="majorHAnsi" w:eastAsiaTheme="minorEastAsia" w:cstheme="minorEastAsia"/>
          <w:b/>
          <w:bCs/>
          <w:sz w:val="24"/>
          <w:szCs w:val="24"/>
        </w:rPr>
        <w:fldChar w:fldCharType="separate"/>
      </w:r>
      <w:r>
        <w:rPr>
          <w:rFonts w:asciiTheme="majorHAnsi" w:hAnsiTheme="majorHAnsi" w:eastAsiaTheme="minorEastAsia" w:cstheme="minorEastAsia"/>
          <w:b/>
          <w:bCs/>
          <w:sz w:val="24"/>
          <w:szCs w:val="24"/>
        </w:rPr>
        <w:t>IV</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公园及运动设施</w:t>
      </w:r>
    </w:p>
    <w:p w14:paraId="4A99A739">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.7 小区出入口到达口袋公园等街头绿地的步行距离不超过300m，或到达社区公园的步行距离不超过500m，或到达专类公园、综合公园的步行距离不超过1000m，得1分。</w:t>
      </w:r>
    </w:p>
    <w:p w14:paraId="262669E8">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6BD06A2">
      <w:pPr>
        <w:spacing w:before="156" w:beforeLines="50" w:after="156" w:afterLines="50"/>
        <w:rPr>
          <w:rFonts w:hint="eastAsia" w:ascii="宋体" w:hAnsi="宋体" w:cs="宋体"/>
          <w:b/>
          <w:sz w:val="24"/>
        </w:rPr>
      </w:pPr>
    </w:p>
    <w:p w14:paraId="20D06282">
      <w:pPr>
        <w:rPr>
          <w:rFonts w:hint="default" w:ascii="宋体" w:hAnsi="宋体" w:eastAsia="宋体" w:cs="宋体"/>
          <w:sz w:val="24"/>
          <w:lang w:val="en-US" w:eastAsia="zh-CN"/>
        </w:rPr>
      </w:pPr>
    </w:p>
    <w:p w14:paraId="533B126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0B98897">
      <w:pPr>
        <w:autoSpaceDE/>
        <w:autoSpaceDN/>
        <w:spacing w:line="360" w:lineRule="auto"/>
        <w:ind w:firstLine="420" w:firstLineChars="200"/>
        <w:rPr>
          <w:rFonts w:hint="eastAsia" w:asciiTheme="minorEastAsia" w:hAnsiTheme="minorEastAsia" w:eastAsiaTheme="minorEastAsia" w:cstheme="minorEastAsia"/>
          <w:sz w:val="21"/>
          <w:szCs w:val="21"/>
        </w:rPr>
      </w:pPr>
    </w:p>
    <w:p w14:paraId="22A0645B">
      <w:pPr>
        <w:autoSpaceDE/>
        <w:autoSpaceDN/>
        <w:spacing w:line="360" w:lineRule="auto"/>
        <w:rPr>
          <w:rFonts w:hint="eastAsia" w:asciiTheme="minorEastAsia" w:hAnsiTheme="minorEastAsia" w:eastAsiaTheme="minorEastAsia" w:cstheme="minorEastAsia"/>
          <w:sz w:val="21"/>
          <w:szCs w:val="21"/>
        </w:rPr>
      </w:pPr>
    </w:p>
    <w:p w14:paraId="6CD27C4E">
      <w:pPr>
        <w:autoSpaceDE/>
        <w:autoSpaceDN/>
        <w:spacing w:line="360" w:lineRule="auto"/>
        <w:rPr>
          <w:rFonts w:hint="eastAsia" w:asciiTheme="minorEastAsia" w:hAnsiTheme="minorEastAsia" w:eastAsiaTheme="minorEastAsia" w:cstheme="minorEastAsia"/>
          <w:sz w:val="21"/>
          <w:szCs w:val="21"/>
        </w:rPr>
      </w:pPr>
    </w:p>
    <w:p w14:paraId="1D557814">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.8 小区出入口到达小型多功能运动场地的步行距离不超过300m，得0.5分；到达中型多功能运动场地的步行距离不超过500m，得0.5分；到达大型多功能运动场地、体育场（馆）或全民健身中心的步行距离不超过800m，得0.5分。</w:t>
      </w:r>
    </w:p>
    <w:p w14:paraId="354B4DD8">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E448A1D">
      <w:pPr>
        <w:spacing w:before="156" w:beforeLines="50" w:after="156" w:afterLines="50"/>
        <w:rPr>
          <w:rFonts w:hint="eastAsia" w:ascii="宋体" w:hAnsi="宋体" w:cs="宋体"/>
          <w:b/>
          <w:sz w:val="24"/>
        </w:rPr>
      </w:pPr>
    </w:p>
    <w:p w14:paraId="5E0B56C2">
      <w:pPr>
        <w:rPr>
          <w:rFonts w:hint="default" w:ascii="宋体" w:hAnsi="宋体" w:eastAsia="宋体" w:cs="宋体"/>
          <w:sz w:val="24"/>
          <w:lang w:val="en-US" w:eastAsia="zh-CN"/>
        </w:rPr>
      </w:pPr>
    </w:p>
    <w:p w14:paraId="19066DF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97A4122">
      <w:pPr>
        <w:autoSpaceDE/>
        <w:autoSpaceDN/>
        <w:spacing w:line="360" w:lineRule="auto"/>
        <w:ind w:firstLine="420" w:firstLineChars="200"/>
        <w:rPr>
          <w:rFonts w:hint="eastAsia" w:asciiTheme="minorEastAsia" w:hAnsiTheme="minorEastAsia" w:eastAsiaTheme="minorEastAsia" w:cstheme="minorEastAsia"/>
          <w:sz w:val="21"/>
          <w:szCs w:val="21"/>
        </w:rPr>
      </w:pPr>
    </w:p>
    <w:p w14:paraId="390BC5F9">
      <w:pPr>
        <w:autoSpaceDE/>
        <w:autoSpaceDN/>
        <w:spacing w:line="360" w:lineRule="auto"/>
        <w:rPr>
          <w:rFonts w:hint="eastAsia" w:asciiTheme="minorEastAsia" w:hAnsiTheme="minorEastAsia" w:eastAsiaTheme="minorEastAsia" w:cstheme="minorEastAsia"/>
          <w:sz w:val="21"/>
          <w:szCs w:val="21"/>
        </w:rPr>
      </w:pPr>
    </w:p>
    <w:p w14:paraId="7EE25D78">
      <w:pPr>
        <w:autoSpaceDE/>
        <w:autoSpaceDN/>
        <w:spacing w:line="360" w:lineRule="auto"/>
        <w:rPr>
          <w:rFonts w:hint="eastAsia" w:asciiTheme="minorEastAsia" w:hAnsiTheme="minorEastAsia" w:eastAsiaTheme="minorEastAsia" w:cstheme="minorEastAsia"/>
          <w:b w:val="0"/>
          <w:bCs w:val="0"/>
          <w:sz w:val="21"/>
          <w:szCs w:val="21"/>
        </w:rPr>
      </w:pPr>
    </w:p>
    <w:p w14:paraId="0D0B35C9">
      <w:pPr>
        <w:autoSpaceDE/>
        <w:autoSpaceDN/>
        <w:spacing w:before="120" w:beforeLines="50" w:after="120" w:afterLines="50" w:line="360" w:lineRule="auto"/>
        <w:jc w:val="center"/>
        <w:rPr>
          <w:rFonts w:ascii="黑体" w:hAnsi="黑体" w:eastAsia="黑体" w:cs="黑体"/>
          <w:b/>
          <w:bCs/>
          <w:sz w:val="24"/>
          <w:szCs w:val="24"/>
        </w:rPr>
      </w:pPr>
      <w:bookmarkStart w:id="8" w:name="Ⅴ_社区服务"/>
      <w:bookmarkEnd w:id="8"/>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5 \* ROMAN \* MERGEFORMAT </w:instrText>
      </w:r>
      <w:r>
        <w:rPr>
          <w:rFonts w:asciiTheme="majorHAnsi" w:hAnsiTheme="majorHAnsi" w:eastAsiaTheme="minorEastAsia" w:cstheme="minorEastAsia"/>
          <w:b/>
          <w:bCs/>
          <w:sz w:val="24"/>
          <w:szCs w:val="24"/>
        </w:rPr>
        <w:fldChar w:fldCharType="separate"/>
      </w:r>
      <w:r>
        <w:rPr>
          <w:rFonts w:asciiTheme="majorHAnsi" w:hAnsiTheme="majorHAnsi" w:eastAsiaTheme="minorEastAsia" w:cstheme="minorEastAsia"/>
          <w:b/>
          <w:bCs/>
          <w:sz w:val="24"/>
          <w:szCs w:val="24"/>
        </w:rPr>
        <w:t>V</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社区服务</w:t>
      </w:r>
    </w:p>
    <w:p w14:paraId="3F1ED1A9">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.9 小区周围设置多种社区服务设施，注重社区文化活动开展，测评总分值为1.5分，并按下列规则分别评分并累计：</w:t>
      </w:r>
    </w:p>
    <w:p w14:paraId="12E1B891">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.9.1 小区出入口到达文化活动站的步行距离不超过500m，或到达文化活动中心（含青少年活动中心、老年活动中心等）的步行距离不超过1000m，得1分；</w:t>
      </w:r>
    </w:p>
    <w:p w14:paraId="71CB8875">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.9.2 小区出入口到达社区综合服务站的步行距离不超过300m，或到达社区服务中心、街道办事处的步行距离不超过</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00m，得0.5分。</w:t>
      </w:r>
    </w:p>
    <w:p w14:paraId="78A1FECF">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3177D91">
      <w:pPr>
        <w:spacing w:before="156" w:beforeLines="50" w:after="156" w:afterLines="50"/>
        <w:rPr>
          <w:rFonts w:hint="eastAsia" w:ascii="宋体" w:hAnsi="宋体" w:cs="宋体"/>
          <w:b/>
          <w:sz w:val="24"/>
        </w:rPr>
      </w:pPr>
    </w:p>
    <w:p w14:paraId="23E4F19B">
      <w:pPr>
        <w:rPr>
          <w:rFonts w:hint="default" w:ascii="宋体" w:hAnsi="宋体" w:eastAsia="宋体" w:cs="宋体"/>
          <w:sz w:val="24"/>
          <w:lang w:val="en-US" w:eastAsia="zh-CN"/>
        </w:rPr>
      </w:pPr>
    </w:p>
    <w:p w14:paraId="3EF4E40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E410C9C">
      <w:pPr>
        <w:autoSpaceDE/>
        <w:autoSpaceDN/>
        <w:spacing w:line="360" w:lineRule="auto"/>
        <w:ind w:firstLine="420" w:firstLineChars="200"/>
        <w:rPr>
          <w:rFonts w:hint="eastAsia" w:asciiTheme="minorEastAsia" w:hAnsiTheme="minorEastAsia" w:eastAsiaTheme="minorEastAsia" w:cstheme="minorEastAsia"/>
          <w:sz w:val="21"/>
          <w:szCs w:val="21"/>
        </w:rPr>
      </w:pPr>
    </w:p>
    <w:p w14:paraId="71E50CD5">
      <w:pPr>
        <w:autoSpaceDE/>
        <w:autoSpaceDN/>
        <w:spacing w:line="360" w:lineRule="auto"/>
        <w:rPr>
          <w:rFonts w:hint="eastAsia" w:asciiTheme="minorEastAsia" w:hAnsiTheme="minorEastAsia" w:eastAsiaTheme="minorEastAsia" w:cstheme="minorEastAsia"/>
          <w:sz w:val="21"/>
          <w:szCs w:val="21"/>
        </w:rPr>
      </w:pPr>
    </w:p>
    <w:p w14:paraId="637AAD6F">
      <w:pPr>
        <w:autoSpaceDE/>
        <w:autoSpaceDN/>
        <w:spacing w:line="360" w:lineRule="auto"/>
        <w:ind w:firstLine="420" w:firstLineChars="200"/>
        <w:rPr>
          <w:rFonts w:hint="eastAsia" w:asciiTheme="minorEastAsia" w:hAnsiTheme="minorEastAsia" w:eastAsiaTheme="minorEastAsia" w:cstheme="minorEastAsia"/>
          <w:sz w:val="21"/>
          <w:szCs w:val="21"/>
        </w:rPr>
      </w:pPr>
    </w:p>
    <w:p w14:paraId="08C2E14E">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.10小区出入口到达公共厕所的步行距离不超过500m，得0.5分。</w:t>
      </w:r>
    </w:p>
    <w:p w14:paraId="1602AAD9">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04F5377">
      <w:pPr>
        <w:spacing w:before="156" w:beforeLines="50" w:after="156" w:afterLines="50"/>
        <w:rPr>
          <w:rFonts w:hint="eastAsia" w:ascii="宋体" w:hAnsi="宋体" w:cs="宋体"/>
          <w:b/>
          <w:sz w:val="24"/>
        </w:rPr>
      </w:pPr>
    </w:p>
    <w:p w14:paraId="4E14E10C">
      <w:pPr>
        <w:rPr>
          <w:rFonts w:hint="default" w:ascii="宋体" w:hAnsi="宋体" w:eastAsia="宋体" w:cs="宋体"/>
          <w:sz w:val="24"/>
          <w:lang w:val="en-US" w:eastAsia="zh-CN"/>
        </w:rPr>
      </w:pPr>
    </w:p>
    <w:p w14:paraId="0F5483FD">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1AF2215">
      <w:pPr>
        <w:autoSpaceDE/>
        <w:autoSpaceDN/>
        <w:spacing w:line="360" w:lineRule="auto"/>
        <w:ind w:firstLine="420" w:firstLineChars="200"/>
        <w:rPr>
          <w:rFonts w:hint="eastAsia" w:asciiTheme="minorEastAsia" w:hAnsiTheme="minorEastAsia" w:eastAsiaTheme="minorEastAsia" w:cstheme="minorEastAsia"/>
          <w:sz w:val="21"/>
          <w:szCs w:val="21"/>
        </w:rPr>
      </w:pPr>
    </w:p>
    <w:p w14:paraId="45069544">
      <w:pPr>
        <w:autoSpaceDE/>
        <w:autoSpaceDN/>
        <w:spacing w:line="360" w:lineRule="auto"/>
        <w:rPr>
          <w:rFonts w:hint="eastAsia" w:asciiTheme="minorEastAsia" w:hAnsiTheme="minorEastAsia" w:eastAsiaTheme="minorEastAsia" w:cstheme="minorEastAsia"/>
          <w:sz w:val="21"/>
          <w:szCs w:val="21"/>
        </w:rPr>
      </w:pPr>
    </w:p>
    <w:p w14:paraId="4E742014">
      <w:pPr>
        <w:autoSpaceDE/>
        <w:autoSpaceDN/>
        <w:spacing w:line="360" w:lineRule="auto"/>
        <w:rPr>
          <w:rFonts w:hint="eastAsia" w:asciiTheme="minorEastAsia" w:hAnsiTheme="minorEastAsia" w:eastAsiaTheme="minorEastAsia" w:cstheme="minorEastAsia"/>
          <w:sz w:val="21"/>
          <w:szCs w:val="21"/>
        </w:rPr>
      </w:pPr>
    </w:p>
    <w:p w14:paraId="58E42381">
      <w:pPr>
        <w:autoSpaceDE/>
        <w:autoSpaceDN/>
        <w:spacing w:before="240" w:beforeLines="100" w:after="240" w:afterLines="100" w:line="360" w:lineRule="auto"/>
        <w:jc w:val="center"/>
        <w:outlineLvl w:val="1"/>
        <w:rPr>
          <w:rFonts w:ascii="黑体" w:hAnsi="黑体" w:eastAsia="黑体" w:cs="黑体"/>
          <w:b/>
          <w:bCs/>
          <w:sz w:val="24"/>
          <w:szCs w:val="24"/>
        </w:rPr>
      </w:pPr>
      <w:bookmarkStart w:id="9" w:name="4.4_周边环境"/>
      <w:bookmarkEnd w:id="9"/>
      <w:bookmarkStart w:id="10" w:name="_Toc3260"/>
      <w:r>
        <w:rPr>
          <w:rFonts w:hint="eastAsia" w:ascii="黑体" w:hAnsi="黑体" w:eastAsia="黑体" w:cs="黑体"/>
          <w:b/>
          <w:bCs/>
          <w:sz w:val="24"/>
          <w:szCs w:val="24"/>
          <w:lang w:val="en-US" w:eastAsia="zh-CN"/>
        </w:rPr>
        <w:t>4、</w:t>
      </w:r>
      <w:r>
        <w:rPr>
          <w:rFonts w:hint="eastAsia" w:ascii="黑体" w:hAnsi="黑体" w:eastAsia="黑体" w:cs="黑体"/>
          <w:b/>
          <w:bCs/>
          <w:sz w:val="24"/>
          <w:szCs w:val="24"/>
        </w:rPr>
        <w:t>周边环境</w:t>
      </w:r>
      <w:bookmarkEnd w:id="10"/>
    </w:p>
    <w:p w14:paraId="1754C015">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.1 小区周边应具有开敞空间，建筑密度适宜，建筑高度不使人感到压抑，建筑风貌优美，得0.5分。</w:t>
      </w:r>
    </w:p>
    <w:p w14:paraId="0A3ACBEA">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A06A191">
      <w:pPr>
        <w:spacing w:before="156" w:beforeLines="50" w:after="156" w:afterLines="50"/>
        <w:rPr>
          <w:rFonts w:hint="eastAsia" w:ascii="宋体" w:hAnsi="宋体" w:cs="宋体"/>
          <w:b/>
          <w:sz w:val="24"/>
        </w:rPr>
      </w:pPr>
    </w:p>
    <w:p w14:paraId="6DE63536">
      <w:pPr>
        <w:rPr>
          <w:rFonts w:hint="default" w:ascii="宋体" w:hAnsi="宋体" w:eastAsia="宋体" w:cs="宋体"/>
          <w:sz w:val="24"/>
          <w:lang w:val="en-US" w:eastAsia="zh-CN"/>
        </w:rPr>
      </w:pPr>
    </w:p>
    <w:p w14:paraId="56FE202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6A78F45">
      <w:pPr>
        <w:autoSpaceDE/>
        <w:autoSpaceDN/>
        <w:spacing w:line="360" w:lineRule="auto"/>
        <w:ind w:firstLine="420" w:firstLineChars="200"/>
        <w:rPr>
          <w:rFonts w:hint="eastAsia" w:asciiTheme="minorEastAsia" w:hAnsiTheme="minorEastAsia" w:eastAsiaTheme="minorEastAsia" w:cstheme="minorEastAsia"/>
          <w:sz w:val="21"/>
          <w:szCs w:val="21"/>
        </w:rPr>
      </w:pPr>
    </w:p>
    <w:p w14:paraId="286F701B">
      <w:pPr>
        <w:autoSpaceDE/>
        <w:autoSpaceDN/>
        <w:spacing w:line="360" w:lineRule="auto"/>
        <w:rPr>
          <w:rFonts w:hint="eastAsia" w:asciiTheme="minorEastAsia" w:hAnsiTheme="minorEastAsia" w:eastAsiaTheme="minorEastAsia" w:cstheme="minorEastAsia"/>
          <w:sz w:val="21"/>
          <w:szCs w:val="21"/>
        </w:rPr>
      </w:pPr>
    </w:p>
    <w:p w14:paraId="61F00098">
      <w:pPr>
        <w:autoSpaceDE/>
        <w:autoSpaceDN/>
        <w:spacing w:line="360" w:lineRule="auto"/>
        <w:rPr>
          <w:rFonts w:hint="eastAsia" w:asciiTheme="minorEastAsia" w:hAnsiTheme="minorEastAsia" w:eastAsiaTheme="minorEastAsia" w:cstheme="minorEastAsia"/>
          <w:sz w:val="21"/>
          <w:szCs w:val="21"/>
        </w:rPr>
      </w:pPr>
    </w:p>
    <w:p w14:paraId="61216C9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.2 社区统筹绿地空间提升小区外环境品质，小区周边利用道路绿化、绿廊等连通社区公园，得0.5分。</w:t>
      </w:r>
    </w:p>
    <w:p w14:paraId="03A3CB7C">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5E3544E">
      <w:pPr>
        <w:spacing w:before="156" w:beforeLines="50" w:after="156" w:afterLines="50"/>
        <w:rPr>
          <w:rFonts w:hint="eastAsia" w:ascii="宋体" w:hAnsi="宋体" w:cs="宋体"/>
          <w:b/>
          <w:sz w:val="24"/>
        </w:rPr>
      </w:pPr>
    </w:p>
    <w:p w14:paraId="0173021A">
      <w:pPr>
        <w:rPr>
          <w:rFonts w:hint="default" w:ascii="宋体" w:hAnsi="宋体" w:eastAsia="宋体" w:cs="宋体"/>
          <w:sz w:val="24"/>
          <w:lang w:val="en-US" w:eastAsia="zh-CN"/>
        </w:rPr>
      </w:pPr>
    </w:p>
    <w:p w14:paraId="4B6D9DA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D22B4BD">
      <w:pPr>
        <w:autoSpaceDE/>
        <w:autoSpaceDN/>
        <w:spacing w:line="360" w:lineRule="auto"/>
        <w:ind w:firstLine="420" w:firstLineChars="200"/>
        <w:rPr>
          <w:rFonts w:hint="eastAsia" w:asciiTheme="minorEastAsia" w:hAnsiTheme="minorEastAsia" w:eastAsiaTheme="minorEastAsia" w:cstheme="minorEastAsia"/>
          <w:sz w:val="21"/>
          <w:szCs w:val="21"/>
        </w:rPr>
      </w:pPr>
    </w:p>
    <w:p w14:paraId="1ACAFBCB">
      <w:pPr>
        <w:autoSpaceDE/>
        <w:autoSpaceDN/>
        <w:spacing w:line="360" w:lineRule="auto"/>
        <w:rPr>
          <w:rFonts w:hint="eastAsia" w:asciiTheme="minorEastAsia" w:hAnsiTheme="minorEastAsia" w:eastAsiaTheme="minorEastAsia" w:cstheme="minorEastAsia"/>
          <w:sz w:val="21"/>
          <w:szCs w:val="21"/>
        </w:rPr>
      </w:pPr>
    </w:p>
    <w:p w14:paraId="2BCE4A92">
      <w:pPr>
        <w:autoSpaceDE/>
        <w:autoSpaceDN/>
        <w:spacing w:line="360" w:lineRule="auto"/>
        <w:rPr>
          <w:rFonts w:hint="eastAsia" w:asciiTheme="minorEastAsia" w:hAnsiTheme="minorEastAsia" w:eastAsiaTheme="minorEastAsia" w:cstheme="minorEastAsia"/>
          <w:sz w:val="21"/>
          <w:szCs w:val="21"/>
        </w:rPr>
      </w:pPr>
    </w:p>
    <w:p w14:paraId="6472D812">
      <w:pPr>
        <w:autoSpaceDE/>
        <w:autoSpaceDN/>
        <w:spacing w:line="360" w:lineRule="auto"/>
        <w:rPr>
          <w:rFonts w:hint="eastAsia" w:asciiTheme="minorEastAsia" w:hAnsiTheme="minorEastAsia" w:eastAsiaTheme="minorEastAsia" w:cstheme="minorEastAsia"/>
          <w:sz w:val="21"/>
          <w:szCs w:val="21"/>
        </w:rPr>
      </w:pPr>
    </w:p>
    <w:p w14:paraId="348113AC">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.3 根据小区出入口到襄阳市河流、湖泊、山体景观距离评分，测评最高得2分。小区出入口到河流、湖泊、山体景观的步行距离不超1000m，得1分；小区紧邻河流、湖泊、山体景观，得2分。</w:t>
      </w:r>
    </w:p>
    <w:p w14:paraId="76903E34">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76405CE">
      <w:pPr>
        <w:spacing w:before="156" w:beforeLines="50" w:after="156" w:afterLines="50"/>
        <w:rPr>
          <w:rFonts w:hint="eastAsia" w:ascii="宋体" w:hAnsi="宋体" w:cs="宋体"/>
          <w:b/>
          <w:sz w:val="24"/>
        </w:rPr>
      </w:pPr>
    </w:p>
    <w:p w14:paraId="39D2AB2D">
      <w:pPr>
        <w:rPr>
          <w:rFonts w:hint="default" w:ascii="宋体" w:hAnsi="宋体" w:eastAsia="宋体" w:cs="宋体"/>
          <w:sz w:val="24"/>
          <w:lang w:val="en-US" w:eastAsia="zh-CN"/>
        </w:rPr>
      </w:pPr>
    </w:p>
    <w:p w14:paraId="42E6C19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C052524">
      <w:pPr>
        <w:autoSpaceDE/>
        <w:autoSpaceDN/>
        <w:spacing w:line="360" w:lineRule="auto"/>
        <w:ind w:firstLine="420" w:firstLineChars="200"/>
        <w:rPr>
          <w:rFonts w:hint="eastAsia" w:asciiTheme="minorEastAsia" w:hAnsiTheme="minorEastAsia" w:eastAsiaTheme="minorEastAsia" w:cstheme="minorEastAsia"/>
          <w:sz w:val="21"/>
          <w:szCs w:val="21"/>
        </w:rPr>
      </w:pPr>
    </w:p>
    <w:p w14:paraId="29C51AC0">
      <w:pPr>
        <w:autoSpaceDE/>
        <w:autoSpaceDN/>
        <w:spacing w:line="360" w:lineRule="auto"/>
        <w:rPr>
          <w:rFonts w:hint="eastAsia" w:asciiTheme="minorEastAsia" w:hAnsiTheme="minorEastAsia" w:eastAsiaTheme="minorEastAsia" w:cstheme="minorEastAsia"/>
          <w:sz w:val="21"/>
          <w:szCs w:val="21"/>
        </w:rPr>
      </w:pPr>
    </w:p>
    <w:p w14:paraId="7FF2E772">
      <w:pPr>
        <w:autoSpaceDE/>
        <w:autoSpaceDN/>
        <w:spacing w:line="360" w:lineRule="auto"/>
        <w:rPr>
          <w:rFonts w:hint="eastAsia" w:asciiTheme="minorEastAsia" w:hAnsiTheme="minorEastAsia" w:eastAsiaTheme="minorEastAsia" w:cstheme="minorEastAsia"/>
          <w:sz w:val="21"/>
          <w:szCs w:val="21"/>
        </w:rPr>
      </w:pPr>
    </w:p>
    <w:p w14:paraId="183A8158">
      <w:pPr>
        <w:autoSpaceDE/>
        <w:autoSpaceDN/>
        <w:spacing w:line="360" w:lineRule="auto"/>
        <w:ind w:firstLine="420" w:firstLineChars="200"/>
        <w:rPr>
          <w:rFonts w:asciiTheme="minorEastAsia" w:hAnsiTheme="minorEastAsia" w:eastAsiaTheme="minorEastAsia" w:cstheme="minorEastAsia"/>
          <w:sz w:val="21"/>
          <w:szCs w:val="21"/>
        </w:rPr>
      </w:pPr>
    </w:p>
    <w:sectPr>
      <w:footerReference r:id="rId3" w:type="default"/>
      <w:pgSz w:w="11910" w:h="16840"/>
      <w:pgMar w:top="1460" w:right="1559" w:bottom="1380" w:left="1559" w:header="0"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382">
    <w:pPr>
      <w:pStyle w:val="6"/>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3690620</wp:posOffset>
              </wp:positionH>
              <wp:positionV relativeFrom="page">
                <wp:posOffset>9791065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0.6pt;margin-top:770.95pt;height:15.3pt;width:14pt;mso-position-horizontal-relative:page;mso-position-vertical-relative:page;z-index:-251657216;mso-width-relative:page;mso-height-relative:page;" filled="f" stroked="f" coordsize="21600,21600" o:gfxdata="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o3FC2gAAAA0BAAAPAAAAAAAAAAEAIAAAACIAAABkcnMvZG93bnJldi54bWxQSwECFAAUAAAACACH&#10;TuJAfHMXXbABAABzAwAADgAAAAAAAAABACAAAAApAQAAZHJzL2Uyb0RvYy54bWxQSwUGAAAAAAYA&#10;BgBZAQAASwUAAAAA&#10;">
              <v:fill on="f" focussize="0,0"/>
              <v:stroke on="f"/>
              <v:imagedata o:title=""/>
              <o:lock v:ext="edit" aspectratio="f"/>
              <v:textbox inset="0mm,0mm,0mm,0mm">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C4F2A"/>
    <w:rsid w:val="00034793"/>
    <w:rsid w:val="000A3067"/>
    <w:rsid w:val="000F6ECB"/>
    <w:rsid w:val="00113408"/>
    <w:rsid w:val="00136A27"/>
    <w:rsid w:val="00140ED1"/>
    <w:rsid w:val="00143BCE"/>
    <w:rsid w:val="00191F69"/>
    <w:rsid w:val="00243E4E"/>
    <w:rsid w:val="002530F2"/>
    <w:rsid w:val="002C4F2A"/>
    <w:rsid w:val="002D3AE6"/>
    <w:rsid w:val="00310D5D"/>
    <w:rsid w:val="00357807"/>
    <w:rsid w:val="00397A4F"/>
    <w:rsid w:val="003F3A96"/>
    <w:rsid w:val="00423802"/>
    <w:rsid w:val="004330F7"/>
    <w:rsid w:val="00445ED4"/>
    <w:rsid w:val="004C16E1"/>
    <w:rsid w:val="0052659A"/>
    <w:rsid w:val="00551EF3"/>
    <w:rsid w:val="00574C8A"/>
    <w:rsid w:val="00587ECD"/>
    <w:rsid w:val="005A310C"/>
    <w:rsid w:val="005B52FA"/>
    <w:rsid w:val="005E1591"/>
    <w:rsid w:val="00632270"/>
    <w:rsid w:val="006A2EF0"/>
    <w:rsid w:val="006C3836"/>
    <w:rsid w:val="006C5243"/>
    <w:rsid w:val="006D1C51"/>
    <w:rsid w:val="006E0AF1"/>
    <w:rsid w:val="006F4ED0"/>
    <w:rsid w:val="006F55F1"/>
    <w:rsid w:val="007C3262"/>
    <w:rsid w:val="007F50ED"/>
    <w:rsid w:val="00872865"/>
    <w:rsid w:val="008A194D"/>
    <w:rsid w:val="008B04D0"/>
    <w:rsid w:val="008B7A9F"/>
    <w:rsid w:val="00950C5C"/>
    <w:rsid w:val="00976E86"/>
    <w:rsid w:val="00A20B47"/>
    <w:rsid w:val="00A325F7"/>
    <w:rsid w:val="00A87C74"/>
    <w:rsid w:val="00AC3DAD"/>
    <w:rsid w:val="00AC434A"/>
    <w:rsid w:val="00AF5434"/>
    <w:rsid w:val="00B355ED"/>
    <w:rsid w:val="00B470AA"/>
    <w:rsid w:val="00C60C85"/>
    <w:rsid w:val="00C829D8"/>
    <w:rsid w:val="00C870DB"/>
    <w:rsid w:val="00D51B0A"/>
    <w:rsid w:val="00D63AD6"/>
    <w:rsid w:val="00D81920"/>
    <w:rsid w:val="00D95028"/>
    <w:rsid w:val="00D9539A"/>
    <w:rsid w:val="00DA5382"/>
    <w:rsid w:val="00E43241"/>
    <w:rsid w:val="00E53F65"/>
    <w:rsid w:val="00F404BB"/>
    <w:rsid w:val="00F543C9"/>
    <w:rsid w:val="00FE71FB"/>
    <w:rsid w:val="00FE77E8"/>
    <w:rsid w:val="02AA40B3"/>
    <w:rsid w:val="02C32A21"/>
    <w:rsid w:val="02F57F7F"/>
    <w:rsid w:val="032205B8"/>
    <w:rsid w:val="03563B89"/>
    <w:rsid w:val="0359122A"/>
    <w:rsid w:val="03DC24EC"/>
    <w:rsid w:val="054F43E6"/>
    <w:rsid w:val="061D5BB6"/>
    <w:rsid w:val="062852B3"/>
    <w:rsid w:val="07167816"/>
    <w:rsid w:val="076B2340"/>
    <w:rsid w:val="078732E8"/>
    <w:rsid w:val="093D7F2C"/>
    <w:rsid w:val="09723465"/>
    <w:rsid w:val="0974025A"/>
    <w:rsid w:val="0AFF5395"/>
    <w:rsid w:val="0B9856E5"/>
    <w:rsid w:val="0BA7404F"/>
    <w:rsid w:val="0BC7049F"/>
    <w:rsid w:val="0BE56BDA"/>
    <w:rsid w:val="0C341FCF"/>
    <w:rsid w:val="0C594818"/>
    <w:rsid w:val="0CDB347F"/>
    <w:rsid w:val="0D476D86"/>
    <w:rsid w:val="0EAD69D3"/>
    <w:rsid w:val="0EFD56D6"/>
    <w:rsid w:val="0F6800D6"/>
    <w:rsid w:val="0FA2538B"/>
    <w:rsid w:val="0FC10C91"/>
    <w:rsid w:val="102A3388"/>
    <w:rsid w:val="110C01F0"/>
    <w:rsid w:val="11BF7AE8"/>
    <w:rsid w:val="13F13CC6"/>
    <w:rsid w:val="14832BEF"/>
    <w:rsid w:val="14CD744E"/>
    <w:rsid w:val="15BB421C"/>
    <w:rsid w:val="16E33827"/>
    <w:rsid w:val="1731785B"/>
    <w:rsid w:val="1780440A"/>
    <w:rsid w:val="17B44371"/>
    <w:rsid w:val="1AE132FC"/>
    <w:rsid w:val="1B5E2C9F"/>
    <w:rsid w:val="1C3B6584"/>
    <w:rsid w:val="1CDC7B67"/>
    <w:rsid w:val="1DDC6523"/>
    <w:rsid w:val="1EF849DE"/>
    <w:rsid w:val="21B01161"/>
    <w:rsid w:val="23373518"/>
    <w:rsid w:val="23D556CB"/>
    <w:rsid w:val="2434037D"/>
    <w:rsid w:val="24D65713"/>
    <w:rsid w:val="266A4CCF"/>
    <w:rsid w:val="26CE487B"/>
    <w:rsid w:val="272C025E"/>
    <w:rsid w:val="289F3AC2"/>
    <w:rsid w:val="28E05A89"/>
    <w:rsid w:val="298C78D4"/>
    <w:rsid w:val="29E91FC7"/>
    <w:rsid w:val="2A421FA9"/>
    <w:rsid w:val="2A943890"/>
    <w:rsid w:val="2AC84E42"/>
    <w:rsid w:val="2BB51544"/>
    <w:rsid w:val="2C4D5EF8"/>
    <w:rsid w:val="2C7D1D44"/>
    <w:rsid w:val="2CA53DBF"/>
    <w:rsid w:val="2CB33700"/>
    <w:rsid w:val="2DF41E15"/>
    <w:rsid w:val="2E9D1016"/>
    <w:rsid w:val="2EB00F85"/>
    <w:rsid w:val="2FA16BA3"/>
    <w:rsid w:val="31165B73"/>
    <w:rsid w:val="31667E8F"/>
    <w:rsid w:val="31B176A4"/>
    <w:rsid w:val="32544F10"/>
    <w:rsid w:val="34192C49"/>
    <w:rsid w:val="34275CD1"/>
    <w:rsid w:val="34445E24"/>
    <w:rsid w:val="34EF00C7"/>
    <w:rsid w:val="35D86ED6"/>
    <w:rsid w:val="36A66A34"/>
    <w:rsid w:val="36CC4EFB"/>
    <w:rsid w:val="37D673D6"/>
    <w:rsid w:val="386C28BF"/>
    <w:rsid w:val="399838AD"/>
    <w:rsid w:val="3AA5023F"/>
    <w:rsid w:val="3B4A0F74"/>
    <w:rsid w:val="3BB344C6"/>
    <w:rsid w:val="3BFD075B"/>
    <w:rsid w:val="3C2615B8"/>
    <w:rsid w:val="3E8F2F80"/>
    <w:rsid w:val="3F1828C8"/>
    <w:rsid w:val="3F4E758D"/>
    <w:rsid w:val="3FAA7616"/>
    <w:rsid w:val="413D667A"/>
    <w:rsid w:val="41A430E8"/>
    <w:rsid w:val="42263B79"/>
    <w:rsid w:val="42C208A6"/>
    <w:rsid w:val="43187138"/>
    <w:rsid w:val="44966BBE"/>
    <w:rsid w:val="47151595"/>
    <w:rsid w:val="473F5C1E"/>
    <w:rsid w:val="48D20A29"/>
    <w:rsid w:val="490C2FE5"/>
    <w:rsid w:val="4A4F680E"/>
    <w:rsid w:val="4C412B99"/>
    <w:rsid w:val="4C7D739B"/>
    <w:rsid w:val="4C8E3C10"/>
    <w:rsid w:val="4D4507F2"/>
    <w:rsid w:val="4FDF2470"/>
    <w:rsid w:val="50666B6A"/>
    <w:rsid w:val="50FA657F"/>
    <w:rsid w:val="520D7BA7"/>
    <w:rsid w:val="52C73562"/>
    <w:rsid w:val="538C75F7"/>
    <w:rsid w:val="53FE1FFE"/>
    <w:rsid w:val="54507888"/>
    <w:rsid w:val="5468643B"/>
    <w:rsid w:val="54D46FD4"/>
    <w:rsid w:val="555A0F92"/>
    <w:rsid w:val="55B20026"/>
    <w:rsid w:val="55C91693"/>
    <w:rsid w:val="571B4600"/>
    <w:rsid w:val="580C2764"/>
    <w:rsid w:val="58620F5C"/>
    <w:rsid w:val="58DE105C"/>
    <w:rsid w:val="59D44EC7"/>
    <w:rsid w:val="5ACF163E"/>
    <w:rsid w:val="5D3119D1"/>
    <w:rsid w:val="5DE253D8"/>
    <w:rsid w:val="5DE47240"/>
    <w:rsid w:val="5E0A2187"/>
    <w:rsid w:val="5F731644"/>
    <w:rsid w:val="5F7753FF"/>
    <w:rsid w:val="5FED2422"/>
    <w:rsid w:val="600336B6"/>
    <w:rsid w:val="60472B8E"/>
    <w:rsid w:val="60F431A7"/>
    <w:rsid w:val="61BE7764"/>
    <w:rsid w:val="61C651C9"/>
    <w:rsid w:val="621D4351"/>
    <w:rsid w:val="6534088C"/>
    <w:rsid w:val="674401ED"/>
    <w:rsid w:val="677D16EC"/>
    <w:rsid w:val="680A2475"/>
    <w:rsid w:val="68827D2D"/>
    <w:rsid w:val="691010BA"/>
    <w:rsid w:val="6A5D7AD9"/>
    <w:rsid w:val="6A71429D"/>
    <w:rsid w:val="6AA41040"/>
    <w:rsid w:val="6AD1407E"/>
    <w:rsid w:val="6AF6481F"/>
    <w:rsid w:val="6B8C1580"/>
    <w:rsid w:val="6C50120B"/>
    <w:rsid w:val="6D792307"/>
    <w:rsid w:val="6DA63BE6"/>
    <w:rsid w:val="6E4F72AA"/>
    <w:rsid w:val="6EEF4EEB"/>
    <w:rsid w:val="6F850DFE"/>
    <w:rsid w:val="6FAF1785"/>
    <w:rsid w:val="706758D9"/>
    <w:rsid w:val="70A9092A"/>
    <w:rsid w:val="716F1CA4"/>
    <w:rsid w:val="71EC6076"/>
    <w:rsid w:val="72E552A7"/>
    <w:rsid w:val="73276853"/>
    <w:rsid w:val="733F4B8F"/>
    <w:rsid w:val="73BF2AD8"/>
    <w:rsid w:val="73DF0A74"/>
    <w:rsid w:val="74214904"/>
    <w:rsid w:val="75106E1F"/>
    <w:rsid w:val="75913AF6"/>
    <w:rsid w:val="75C22B6F"/>
    <w:rsid w:val="75ED511E"/>
    <w:rsid w:val="76392124"/>
    <w:rsid w:val="7714227D"/>
    <w:rsid w:val="77593AF9"/>
    <w:rsid w:val="77D75B59"/>
    <w:rsid w:val="77EA6029"/>
    <w:rsid w:val="790E456D"/>
    <w:rsid w:val="7916458E"/>
    <w:rsid w:val="79864D87"/>
    <w:rsid w:val="799E3D44"/>
    <w:rsid w:val="7A264C90"/>
    <w:rsid w:val="7AC313F4"/>
    <w:rsid w:val="7B1F0E2A"/>
    <w:rsid w:val="7B400768"/>
    <w:rsid w:val="7C993A7C"/>
    <w:rsid w:val="7D4B5792"/>
    <w:rsid w:val="7DCC0473"/>
    <w:rsid w:val="7DD359DC"/>
    <w:rsid w:val="7DF67FA1"/>
    <w:rsid w:val="7E2857B4"/>
    <w:rsid w:val="7E5440A2"/>
    <w:rsid w:val="7E63628A"/>
    <w:rsid w:val="7F2B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before="31"/>
      <w:ind w:left="359" w:hanging="360"/>
      <w:jc w:val="center"/>
      <w:outlineLvl w:val="0"/>
    </w:pPr>
    <w:rPr>
      <w:b/>
      <w:bCs/>
      <w:sz w:val="36"/>
      <w:szCs w:val="36"/>
    </w:rPr>
  </w:style>
  <w:style w:type="paragraph" w:styleId="3">
    <w:name w:val="heading 2"/>
    <w:basedOn w:val="1"/>
    <w:qFormat/>
    <w:uiPriority w:val="1"/>
    <w:pPr>
      <w:spacing w:before="303"/>
      <w:ind w:left="4074" w:hanging="488"/>
      <w:outlineLvl w:val="1"/>
    </w:pPr>
    <w:rPr>
      <w:b/>
      <w:bCs/>
      <w:sz w:val="28"/>
      <w:szCs w:val="28"/>
    </w:rPr>
  </w:style>
  <w:style w:type="paragraph" w:styleId="4">
    <w:name w:val="heading 3"/>
    <w:basedOn w:val="1"/>
    <w:qFormat/>
    <w:uiPriority w:val="1"/>
    <w:pPr>
      <w:spacing w:before="247"/>
      <w:ind w:left="1236"/>
      <w:outlineLvl w:val="2"/>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1"/>
    <w:pPr>
      <w:spacing w:before="156"/>
      <w:ind w:left="240"/>
    </w:pPr>
    <w:rPr>
      <w:sz w:val="24"/>
      <w:szCs w:val="24"/>
    </w:rPr>
  </w:style>
  <w:style w:type="paragraph" w:styleId="7">
    <w:name w:val="toc 3"/>
    <w:basedOn w:val="1"/>
    <w:qFormat/>
    <w:uiPriority w:val="1"/>
    <w:pPr>
      <w:spacing w:before="151"/>
      <w:ind w:left="787" w:hanging="326"/>
    </w:pPr>
    <w:rPr>
      <w:rFonts w:ascii="等线" w:hAnsi="等线" w:eastAsia="等线" w:cs="等线"/>
    </w:rPr>
  </w:style>
  <w:style w:type="paragraph" w:styleId="8">
    <w:name w:val="Balloon Text"/>
    <w:basedOn w:val="1"/>
    <w:link w:val="27"/>
    <w:qFormat/>
    <w:uiPriority w:val="0"/>
    <w:rPr>
      <w:sz w:val="18"/>
      <w:szCs w:val="18"/>
    </w:rPr>
  </w:style>
  <w:style w:type="paragraph" w:styleId="9">
    <w:name w:val="footer"/>
    <w:basedOn w:val="1"/>
    <w:link w:val="29"/>
    <w:qFormat/>
    <w:uiPriority w:val="0"/>
    <w:pPr>
      <w:tabs>
        <w:tab w:val="center" w:pos="4153"/>
        <w:tab w:val="right" w:pos="8306"/>
      </w:tabs>
      <w:snapToGrid w:val="0"/>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1"/>
    <w:pPr>
      <w:spacing w:before="149"/>
      <w:ind w:left="165" w:hanging="165"/>
      <w:jc w:val="center"/>
    </w:pPr>
  </w:style>
  <w:style w:type="paragraph" w:styleId="12">
    <w:name w:val="toc 2"/>
    <w:basedOn w:val="1"/>
    <w:qFormat/>
    <w:uiPriority w:val="1"/>
    <w:pPr>
      <w:spacing w:before="149"/>
      <w:ind w:left="240"/>
    </w:pPr>
  </w:style>
  <w:style w:type="paragraph" w:styleId="13">
    <w:name w:val="Title"/>
    <w:basedOn w:val="1"/>
    <w:qFormat/>
    <w:uiPriority w:val="1"/>
    <w:pPr>
      <w:ind w:left="1236" w:right="1232"/>
      <w:jc w:val="center"/>
    </w:pPr>
    <w:rPr>
      <w:sz w:val="44"/>
      <w:szCs w:val="44"/>
    </w:rPr>
  </w:style>
  <w:style w:type="paragraph" w:styleId="14">
    <w:name w:val="annotation subject"/>
    <w:basedOn w:val="5"/>
    <w:next w:val="5"/>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6"/>
      <w:ind w:left="240" w:hanging="240"/>
    </w:pPr>
  </w:style>
  <w:style w:type="paragraph" w:customStyle="1" w:styleId="21">
    <w:name w:val="Table Paragraph"/>
    <w:basedOn w:val="1"/>
    <w:qFormat/>
    <w:uiPriority w:val="1"/>
    <w:pPr>
      <w:spacing w:before="121"/>
      <w:ind w:left="8"/>
      <w:jc w:val="center"/>
    </w:p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5">
    <w:name w:val="批注文字 Char"/>
    <w:basedOn w:val="17"/>
    <w:link w:val="5"/>
    <w:qFormat/>
    <w:uiPriority w:val="0"/>
    <w:rPr>
      <w:rFonts w:ascii="宋体" w:hAnsi="宋体" w:eastAsia="宋体" w:cs="宋体"/>
      <w:sz w:val="22"/>
      <w:szCs w:val="22"/>
    </w:rPr>
  </w:style>
  <w:style w:type="character" w:customStyle="1" w:styleId="26">
    <w:name w:val="批注主题 Char"/>
    <w:basedOn w:val="25"/>
    <w:link w:val="14"/>
    <w:qFormat/>
    <w:uiPriority w:val="0"/>
    <w:rPr>
      <w:rFonts w:ascii="宋体" w:hAnsi="宋体" w:eastAsia="宋体" w:cs="宋体"/>
      <w:b/>
      <w:bCs/>
      <w:sz w:val="22"/>
      <w:szCs w:val="22"/>
    </w:rPr>
  </w:style>
  <w:style w:type="character" w:customStyle="1" w:styleId="27">
    <w:name w:val="批注框文本 Char"/>
    <w:basedOn w:val="17"/>
    <w:link w:val="8"/>
    <w:qFormat/>
    <w:uiPriority w:val="0"/>
    <w:rPr>
      <w:rFonts w:ascii="宋体" w:hAnsi="宋体" w:eastAsia="宋体" w:cs="宋体"/>
      <w:sz w:val="18"/>
      <w:szCs w:val="18"/>
    </w:rPr>
  </w:style>
  <w:style w:type="character" w:customStyle="1" w:styleId="28">
    <w:name w:val="页眉 Char"/>
    <w:basedOn w:val="17"/>
    <w:link w:val="10"/>
    <w:qFormat/>
    <w:uiPriority w:val="0"/>
    <w:rPr>
      <w:rFonts w:ascii="宋体" w:hAnsi="宋体" w:eastAsia="宋体" w:cs="宋体"/>
      <w:sz w:val="18"/>
      <w:szCs w:val="18"/>
    </w:rPr>
  </w:style>
  <w:style w:type="character" w:customStyle="1" w:styleId="29">
    <w:name w:val="页脚 Char"/>
    <w:basedOn w:val="17"/>
    <w:link w:val="9"/>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896</Words>
  <Characters>978</Characters>
  <Lines>179</Lines>
  <Paragraphs>50</Paragraphs>
  <TotalTime>4</TotalTime>
  <ScaleCrop>false</ScaleCrop>
  <LinksUpToDate>false</LinksUpToDate>
  <CharactersWithSpaces>1011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2025-08-07T07:38:00Z</dcterms:created>
  <dc:creator>JKY100</dc:creator>
  <cp:lastModifiedBy>李洪斌</cp:lastModifiedBy>
  <dcterms:modified xsi:type="dcterms:W3CDTF">2025-10-30T08:13:38Z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WPS 文字</vt:lpwstr>
  </property>
  <property fmtid="{D5CDD505-2E9C-101B-9397-08002B2CF9AE}" pid="4" name="LastSaved">
    <vt:filetime>2025-08-07T00:00:00Z</vt:filetime>
  </property>
  <property fmtid="{D5CDD505-2E9C-101B-9397-08002B2CF9AE}" pid="5" name="SourceModified">
    <vt:lpwstr>D:20250501092429+08'00'</vt:lpwstr>
  </property>
  <property fmtid="{D5CDD505-2E9C-101B-9397-08002B2CF9AE}" pid="6" name="KSOProductBuildVer">
    <vt:lpwstr>2052-12.1.0.23125</vt:lpwstr>
  </property>
  <property fmtid="{D5CDD505-2E9C-101B-9397-08002B2CF9AE}" pid="7" name="ICV">
    <vt:lpwstr>3C556ADCEB234DB2BA87D493C64633A1_13</vt:lpwstr>
  </property>
  <property fmtid="{D5CDD505-2E9C-101B-9397-08002B2CF9AE}" pid="8" name="KSOTemplateDocerSaveRecord">
    <vt:lpwstr>eyJoZGlkIjoiNTgxNWVlNjY0ZDhiMDZjOGRjNmQwMWFjMmE5ZDI2ZGUiLCJ1c2VySWQiOiIyNTk4ODg3MzQifQ==</vt:lpwstr>
  </property>
</Properties>
</file>