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024BC">
      <w:pPr>
        <w:spacing w:line="360" w:lineRule="auto"/>
        <w:jc w:val="center"/>
        <w:rPr>
          <w:rFonts w:asciiTheme="minorEastAsia" w:hAnsiTheme="minorEastAsia" w:eastAsiaTheme="minorEastAsia" w:cstheme="minorEastAsia"/>
          <w:b/>
          <w:bCs/>
          <w:sz w:val="48"/>
          <w:szCs w:val="48"/>
        </w:rPr>
      </w:pPr>
    </w:p>
    <w:p w14:paraId="4629B640">
      <w:pPr>
        <w:spacing w:line="360" w:lineRule="auto"/>
        <w:jc w:val="center"/>
        <w:rPr>
          <w:rFonts w:ascii="黑体" w:hAnsi="黑体" w:eastAsia="黑体" w:cs="黑体"/>
          <w:b/>
          <w:bCs/>
          <w:sz w:val="52"/>
          <w:szCs w:val="52"/>
        </w:rPr>
      </w:pPr>
    </w:p>
    <w:p w14:paraId="4286F1EC">
      <w:pPr>
        <w:spacing w:line="360" w:lineRule="auto"/>
        <w:jc w:val="center"/>
        <w:rPr>
          <w:rFonts w:hint="eastAsia" w:ascii="黑体" w:hAnsi="黑体" w:eastAsia="黑体" w:cs="黑体"/>
          <w:b/>
          <w:bCs/>
          <w:sz w:val="52"/>
          <w:szCs w:val="52"/>
        </w:rPr>
      </w:pPr>
      <w:r>
        <w:rPr>
          <w:rFonts w:hint="eastAsia" w:ascii="黑体" w:hAnsi="黑体" w:eastAsia="黑体" w:cs="黑体"/>
          <w:b/>
          <w:bCs/>
          <w:sz w:val="52"/>
          <w:szCs w:val="52"/>
        </w:rPr>
        <w:t>襄阳市好房子测评规程</w:t>
      </w:r>
    </w:p>
    <w:p w14:paraId="3268E773">
      <w:pPr>
        <w:spacing w:line="360" w:lineRule="auto"/>
        <w:jc w:val="center"/>
        <w:rPr>
          <w:rFonts w:hint="eastAsia" w:ascii="黑体" w:hAnsi="黑体" w:eastAsia="黑体" w:cs="黑体"/>
          <w:b/>
          <w:bCs/>
          <w:sz w:val="52"/>
          <w:szCs w:val="52"/>
          <w:lang w:eastAsia="zh-CN"/>
        </w:rPr>
      </w:pPr>
      <w:r>
        <w:rPr>
          <w:rFonts w:hint="eastAsia" w:ascii="黑体" w:hAnsi="黑体" w:eastAsia="黑体" w:cs="黑体"/>
          <w:b/>
          <w:bCs/>
          <w:sz w:val="52"/>
          <w:szCs w:val="52"/>
          <w:lang w:eastAsia="zh-CN"/>
        </w:rPr>
        <w:t>（征求意见稿）</w:t>
      </w:r>
      <w:bookmarkStart w:id="105" w:name="_GoBack"/>
      <w:bookmarkEnd w:id="105"/>
    </w:p>
    <w:p w14:paraId="25927295">
      <w:pPr>
        <w:spacing w:line="360" w:lineRule="auto"/>
        <w:rPr>
          <w:rFonts w:asciiTheme="minorEastAsia" w:hAnsiTheme="minorEastAsia" w:eastAsiaTheme="minorEastAsia" w:cstheme="minorEastAsia"/>
          <w:sz w:val="24"/>
          <w:szCs w:val="24"/>
        </w:rPr>
      </w:pPr>
    </w:p>
    <w:p w14:paraId="6D370D6E">
      <w:pPr>
        <w:spacing w:line="360" w:lineRule="auto"/>
        <w:rPr>
          <w:rFonts w:asciiTheme="minorEastAsia" w:hAnsiTheme="minorEastAsia" w:eastAsiaTheme="minorEastAsia" w:cstheme="minorEastAsia"/>
          <w:sz w:val="24"/>
          <w:szCs w:val="24"/>
        </w:rPr>
      </w:pPr>
    </w:p>
    <w:p w14:paraId="62AB291B">
      <w:pPr>
        <w:spacing w:line="360" w:lineRule="auto"/>
        <w:rPr>
          <w:rFonts w:asciiTheme="minorEastAsia" w:hAnsiTheme="minorEastAsia" w:eastAsiaTheme="minorEastAsia" w:cstheme="minorEastAsia"/>
          <w:sz w:val="24"/>
          <w:szCs w:val="24"/>
        </w:rPr>
      </w:pPr>
    </w:p>
    <w:p w14:paraId="4A41FDCE">
      <w:pPr>
        <w:spacing w:line="360" w:lineRule="auto"/>
        <w:rPr>
          <w:rFonts w:asciiTheme="minorEastAsia" w:hAnsiTheme="minorEastAsia" w:eastAsiaTheme="minorEastAsia" w:cstheme="minorEastAsia"/>
          <w:sz w:val="24"/>
          <w:szCs w:val="24"/>
        </w:rPr>
      </w:pPr>
    </w:p>
    <w:p w14:paraId="02DD4CA3">
      <w:pPr>
        <w:spacing w:line="360" w:lineRule="auto"/>
        <w:rPr>
          <w:rFonts w:asciiTheme="minorEastAsia" w:hAnsiTheme="minorEastAsia" w:eastAsiaTheme="minorEastAsia" w:cstheme="minorEastAsia"/>
          <w:sz w:val="24"/>
          <w:szCs w:val="24"/>
        </w:rPr>
      </w:pPr>
    </w:p>
    <w:p w14:paraId="632B4F39">
      <w:pPr>
        <w:spacing w:line="360" w:lineRule="auto"/>
        <w:rPr>
          <w:rFonts w:asciiTheme="minorEastAsia" w:hAnsiTheme="minorEastAsia" w:eastAsiaTheme="minorEastAsia" w:cstheme="minorEastAsia"/>
          <w:sz w:val="24"/>
          <w:szCs w:val="24"/>
        </w:rPr>
      </w:pPr>
    </w:p>
    <w:p w14:paraId="6BDA6991">
      <w:pPr>
        <w:spacing w:line="360" w:lineRule="auto"/>
        <w:rPr>
          <w:rFonts w:asciiTheme="minorEastAsia" w:hAnsiTheme="minorEastAsia" w:eastAsiaTheme="minorEastAsia" w:cstheme="minorEastAsia"/>
          <w:sz w:val="24"/>
          <w:szCs w:val="24"/>
        </w:rPr>
      </w:pPr>
    </w:p>
    <w:p w14:paraId="586058AC">
      <w:pPr>
        <w:spacing w:line="360" w:lineRule="auto"/>
        <w:rPr>
          <w:rFonts w:asciiTheme="minorEastAsia" w:hAnsiTheme="minorEastAsia" w:eastAsiaTheme="minorEastAsia" w:cstheme="minorEastAsia"/>
          <w:sz w:val="24"/>
          <w:szCs w:val="24"/>
        </w:rPr>
      </w:pPr>
    </w:p>
    <w:p w14:paraId="13B00B27">
      <w:pPr>
        <w:spacing w:line="360" w:lineRule="auto"/>
        <w:rPr>
          <w:rFonts w:asciiTheme="minorEastAsia" w:hAnsiTheme="minorEastAsia" w:eastAsiaTheme="minorEastAsia" w:cstheme="minorEastAsia"/>
          <w:sz w:val="24"/>
          <w:szCs w:val="24"/>
        </w:rPr>
      </w:pPr>
    </w:p>
    <w:p w14:paraId="2D06F8C7">
      <w:pPr>
        <w:spacing w:line="360" w:lineRule="auto"/>
        <w:rPr>
          <w:rFonts w:asciiTheme="minorEastAsia" w:hAnsiTheme="minorEastAsia" w:eastAsiaTheme="minorEastAsia" w:cstheme="minorEastAsia"/>
          <w:sz w:val="24"/>
          <w:szCs w:val="24"/>
        </w:rPr>
      </w:pPr>
    </w:p>
    <w:p w14:paraId="21A45AA4">
      <w:pPr>
        <w:spacing w:line="360" w:lineRule="auto"/>
        <w:rPr>
          <w:rFonts w:asciiTheme="minorEastAsia" w:hAnsiTheme="minorEastAsia" w:eastAsiaTheme="minorEastAsia" w:cstheme="minorEastAsia"/>
          <w:sz w:val="24"/>
          <w:szCs w:val="24"/>
        </w:rPr>
      </w:pPr>
    </w:p>
    <w:p w14:paraId="30E50D0A">
      <w:pPr>
        <w:spacing w:line="360" w:lineRule="auto"/>
        <w:rPr>
          <w:rFonts w:asciiTheme="minorEastAsia" w:hAnsiTheme="minorEastAsia" w:eastAsiaTheme="minorEastAsia" w:cstheme="minorEastAsia"/>
          <w:sz w:val="24"/>
          <w:szCs w:val="24"/>
        </w:rPr>
      </w:pPr>
    </w:p>
    <w:p w14:paraId="09BACCA5">
      <w:pPr>
        <w:spacing w:line="360" w:lineRule="auto"/>
        <w:rPr>
          <w:rFonts w:asciiTheme="minorEastAsia" w:hAnsiTheme="minorEastAsia" w:eastAsiaTheme="minorEastAsia" w:cstheme="minorEastAsia"/>
          <w:sz w:val="24"/>
          <w:szCs w:val="24"/>
        </w:rPr>
      </w:pPr>
    </w:p>
    <w:p w14:paraId="4022A33C">
      <w:pPr>
        <w:spacing w:line="360" w:lineRule="auto"/>
        <w:rPr>
          <w:rFonts w:asciiTheme="minorEastAsia" w:hAnsiTheme="minorEastAsia" w:eastAsiaTheme="minorEastAsia" w:cstheme="minorEastAsia"/>
          <w:sz w:val="24"/>
          <w:szCs w:val="24"/>
        </w:rPr>
      </w:pPr>
    </w:p>
    <w:p w14:paraId="4BA559A1">
      <w:pPr>
        <w:spacing w:line="360" w:lineRule="auto"/>
        <w:rPr>
          <w:rFonts w:asciiTheme="minorEastAsia" w:hAnsiTheme="minorEastAsia" w:eastAsiaTheme="minorEastAsia" w:cstheme="minorEastAsia"/>
          <w:sz w:val="24"/>
          <w:szCs w:val="24"/>
        </w:rPr>
      </w:pPr>
    </w:p>
    <w:p w14:paraId="2699A8B1">
      <w:pPr>
        <w:spacing w:line="360" w:lineRule="auto"/>
        <w:jc w:val="center"/>
        <w:rPr>
          <w:rFonts w:ascii="黑体" w:hAnsi="黑体" w:eastAsia="黑体" w:cs="黑体"/>
          <w:sz w:val="28"/>
          <w:szCs w:val="28"/>
        </w:rPr>
      </w:pPr>
      <w:r>
        <w:rPr>
          <w:rFonts w:hint="eastAsia" w:ascii="黑体" w:hAnsi="黑体" w:eastAsia="黑体" w:cs="黑体"/>
          <w:sz w:val="28"/>
          <w:szCs w:val="28"/>
        </w:rPr>
        <w:t>襄阳市房地产业协会</w:t>
      </w:r>
      <w:r>
        <w:rPr>
          <w:rFonts w:hint="eastAsia" w:asciiTheme="minorEastAsia" w:hAnsiTheme="minorEastAsia" w:eastAsiaTheme="minorEastAsia" w:cstheme="minorEastAsia"/>
          <w:sz w:val="24"/>
          <w:szCs w:val="24"/>
        </w:rPr>
        <w:t xml:space="preserve">  </w:t>
      </w:r>
      <w:r>
        <w:rPr>
          <w:rFonts w:hint="eastAsia" w:ascii="黑体" w:hAnsi="黑体" w:eastAsia="黑体" w:cs="黑体"/>
          <w:sz w:val="28"/>
          <w:szCs w:val="28"/>
        </w:rPr>
        <w:t>发布</w:t>
      </w:r>
    </w:p>
    <w:p w14:paraId="769DA0DF">
      <w:pPr>
        <w:spacing w:line="360" w:lineRule="auto"/>
        <w:jc w:val="center"/>
        <w:rPr>
          <w:rFonts w:asciiTheme="minorEastAsia" w:hAnsiTheme="minorEastAsia" w:eastAsiaTheme="minorEastAsia" w:cstheme="minorEastAsia"/>
          <w:sz w:val="24"/>
          <w:szCs w:val="24"/>
        </w:rPr>
      </w:pPr>
    </w:p>
    <w:p w14:paraId="51D17D14">
      <w:pPr>
        <w:spacing w:line="360" w:lineRule="auto"/>
        <w:jc w:val="center"/>
        <w:rPr>
          <w:rFonts w:asciiTheme="minorEastAsia" w:hAnsiTheme="minorEastAsia" w:eastAsiaTheme="minorEastAsia" w:cstheme="minorEastAsia"/>
          <w:sz w:val="28"/>
          <w:szCs w:val="36"/>
        </w:rPr>
      </w:pPr>
      <w:r>
        <w:rPr>
          <w:rFonts w:hint="eastAsia" w:ascii="黑体" w:hAnsi="黑体" w:eastAsia="黑体" w:cs="黑体"/>
          <w:sz w:val="28"/>
          <w:szCs w:val="28"/>
          <w:u w:val="single"/>
        </w:rPr>
        <w:t>2025年xx月xx日实施</w:t>
      </w:r>
    </w:p>
    <w:p w14:paraId="5052DAF5">
      <w:pPr>
        <w:spacing w:line="360" w:lineRule="auto"/>
        <w:jc w:val="center"/>
        <w:rPr>
          <w:rFonts w:asciiTheme="minorEastAsia" w:hAnsiTheme="minorEastAsia" w:eastAsiaTheme="minorEastAsia" w:cstheme="minorEastAsia"/>
          <w:sz w:val="24"/>
          <w:szCs w:val="24"/>
        </w:rPr>
      </w:pPr>
    </w:p>
    <w:p w14:paraId="020B4EB7">
      <w:pPr>
        <w:rPr>
          <w:rFonts w:ascii="黑体" w:hAnsi="黑体" w:eastAsia="黑体" w:cs="黑体"/>
          <w:sz w:val="28"/>
          <w:szCs w:val="28"/>
        </w:rPr>
      </w:pPr>
      <w:r>
        <w:rPr>
          <w:rFonts w:hint="eastAsia" w:ascii="黑体" w:hAnsi="黑体" w:eastAsia="黑体" w:cs="黑体"/>
          <w:sz w:val="28"/>
          <w:szCs w:val="28"/>
        </w:rPr>
        <w:br w:type="page"/>
      </w:r>
    </w:p>
    <w:p w14:paraId="5FE3C3A3">
      <w:pPr>
        <w:spacing w:line="360" w:lineRule="auto"/>
        <w:rPr>
          <w:rFonts w:asciiTheme="minorEastAsia" w:hAnsiTheme="minorEastAsia" w:eastAsiaTheme="minorEastAsia" w:cstheme="minorEastAsia"/>
          <w:sz w:val="24"/>
          <w:szCs w:val="24"/>
        </w:rPr>
      </w:pPr>
    </w:p>
    <w:p w14:paraId="5B9E3DF4">
      <w:pPr>
        <w:spacing w:line="360" w:lineRule="auto"/>
        <w:jc w:val="center"/>
        <w:rPr>
          <w:rFonts w:ascii="黑体" w:hAnsi="黑体" w:eastAsia="黑体" w:cs="黑体"/>
          <w:sz w:val="32"/>
          <w:szCs w:val="32"/>
        </w:rPr>
      </w:pPr>
      <w:r>
        <w:rPr>
          <w:rFonts w:hint="eastAsia" w:ascii="黑体" w:hAnsi="黑体" w:eastAsia="黑体" w:cs="黑体"/>
          <w:sz w:val="32"/>
          <w:szCs w:val="32"/>
        </w:rPr>
        <w:t>前    言</w:t>
      </w:r>
    </w:p>
    <w:p w14:paraId="5216681D">
      <w:pPr>
        <w:spacing w:line="360" w:lineRule="auto"/>
        <w:rPr>
          <w:rFonts w:asciiTheme="minorEastAsia" w:hAnsiTheme="minorEastAsia" w:eastAsiaTheme="minorEastAsia" w:cstheme="minorEastAsia"/>
          <w:sz w:val="24"/>
          <w:szCs w:val="24"/>
        </w:rPr>
      </w:pPr>
    </w:p>
    <w:p w14:paraId="6E6001BC">
      <w:pPr>
        <w:autoSpaceDE/>
        <w:autoSpaceDN/>
        <w:spacing w:line="360" w:lineRule="auto"/>
        <w:ind w:firstLine="420" w:firstLineChars="200"/>
        <w:rPr>
          <w:sz w:val="21"/>
          <w:szCs w:val="21"/>
        </w:rPr>
      </w:pPr>
      <w:r>
        <w:rPr>
          <w:rFonts w:hint="eastAsia"/>
          <w:sz w:val="21"/>
          <w:szCs w:val="21"/>
        </w:rPr>
        <w:t>本标准根据2025年襄阳市住房和城乡更新工作会议精神和《关于团体标准〈襄阳市好房子测评规程〉的立项通知》（XXXX〔2025〕X 号）等文件有关规定，在湖北省房地产业协会、襄阳市住房和城市更新局、襄阳市自然资源和城乡建设局指导下，由襄阳市城市规划设计院、襄阳市建筑科学设计研究院顾问指导，由民发实业集团有限公司、湖北襄投置业有限公司、湖北交投襄阳文旅发展有限公司等单位共同编制完成，经襄阳市房地产业协会组织审查并批准发布。</w:t>
      </w:r>
    </w:p>
    <w:p w14:paraId="3CCCEB7D">
      <w:pPr>
        <w:autoSpaceDE/>
        <w:autoSpaceDN/>
        <w:spacing w:line="360" w:lineRule="auto"/>
        <w:ind w:firstLine="420" w:firstLineChars="200"/>
        <w:rPr>
          <w:sz w:val="21"/>
          <w:szCs w:val="21"/>
        </w:rPr>
      </w:pPr>
      <w:r>
        <w:rPr>
          <w:rFonts w:hint="eastAsia"/>
          <w:sz w:val="21"/>
          <w:szCs w:val="21"/>
        </w:rPr>
        <w:t>本标准在制订过程中，编制组开展了广泛的调查研究，认真总结实践经验，参考了国内相关标准，在广泛征求意见的基础上，编制完成本标准。</w:t>
      </w:r>
    </w:p>
    <w:p w14:paraId="7C80E342">
      <w:pPr>
        <w:autoSpaceDE/>
        <w:autoSpaceDN/>
        <w:spacing w:line="360" w:lineRule="auto"/>
        <w:ind w:firstLine="420" w:firstLineChars="200"/>
        <w:rPr>
          <w:sz w:val="21"/>
          <w:szCs w:val="21"/>
        </w:rPr>
      </w:pPr>
      <w:r>
        <w:rPr>
          <w:rFonts w:hint="eastAsia"/>
          <w:sz w:val="21"/>
          <w:szCs w:val="21"/>
        </w:rPr>
        <w:t>本标准的主要技术内容是：1总则；2术语；3基本规定；4区位便利度；5空间优化度；6健康舒适度；7绿色节能度；8智慧便捷度；9管理运维度；10创新引领度。</w:t>
      </w:r>
    </w:p>
    <w:p w14:paraId="637788AA">
      <w:pPr>
        <w:autoSpaceDE/>
        <w:autoSpaceDN/>
        <w:spacing w:line="360" w:lineRule="auto"/>
        <w:ind w:firstLine="420" w:firstLineChars="200"/>
        <w:rPr>
          <w:sz w:val="21"/>
          <w:szCs w:val="21"/>
        </w:rPr>
      </w:pPr>
      <w:r>
        <w:rPr>
          <w:rFonts w:hint="eastAsia"/>
          <w:sz w:val="21"/>
          <w:szCs w:val="21"/>
        </w:rPr>
        <w:t>本标准执行过程中如有意见和建议，请寄送襄阳市房地产业协会（地址：襄阳市樊城区环球金融城1号楼12-001室；电话：0710-3157293），以便今后修订完善。</w:t>
      </w:r>
    </w:p>
    <w:p w14:paraId="7CF8638C"/>
    <w:p w14:paraId="33E3BCD1">
      <w:r>
        <w:rPr>
          <w:rFonts w:hint="eastAsia"/>
        </w:rPr>
        <w:t>指导单位：</w:t>
      </w:r>
    </w:p>
    <w:p w14:paraId="18DF2B27">
      <w:pPr>
        <w:rPr>
          <w:rFonts w:hint="eastAsia"/>
        </w:rPr>
      </w:pPr>
      <w:r>
        <w:rPr>
          <w:rFonts w:hint="eastAsia"/>
        </w:rPr>
        <w:t>顾问单位：</w:t>
      </w:r>
    </w:p>
    <w:p w14:paraId="494259BA">
      <w:pPr>
        <w:rPr>
          <w:rFonts w:hint="eastAsia"/>
          <w:lang w:eastAsia="zh-CN"/>
        </w:rPr>
      </w:pPr>
      <w:r>
        <w:rPr>
          <w:rFonts w:hint="eastAsia"/>
          <w:lang w:eastAsia="zh-CN"/>
        </w:rPr>
        <w:t>湖北省房地产业协会</w:t>
      </w:r>
    </w:p>
    <w:p w14:paraId="522DDABF">
      <w:pPr>
        <w:rPr>
          <w:rFonts w:hint="eastAsia"/>
          <w:lang w:eastAsia="zh-CN"/>
        </w:rPr>
      </w:pPr>
      <w:r>
        <w:rPr>
          <w:rFonts w:hint="eastAsia"/>
          <w:lang w:eastAsia="zh-CN"/>
        </w:rPr>
        <w:t>襄阳市城市规划设计院</w:t>
      </w:r>
    </w:p>
    <w:p w14:paraId="48BC8CC0">
      <w:pPr>
        <w:rPr>
          <w:rFonts w:hint="eastAsia"/>
          <w:lang w:eastAsia="zh-CN"/>
        </w:rPr>
      </w:pPr>
      <w:r>
        <w:rPr>
          <w:rFonts w:hint="eastAsia"/>
          <w:lang w:eastAsia="zh-CN"/>
        </w:rPr>
        <w:t>襄阳市建筑科学设计研究院</w:t>
      </w:r>
    </w:p>
    <w:p w14:paraId="3E952E19">
      <w:pPr>
        <w:rPr>
          <w:rFonts w:hint="eastAsia"/>
          <w:lang w:eastAsia="zh-CN"/>
        </w:rPr>
      </w:pPr>
    </w:p>
    <w:p w14:paraId="4ADB8AD1">
      <w:pPr>
        <w:rPr>
          <w:rFonts w:hint="eastAsia"/>
        </w:rPr>
      </w:pPr>
      <w:r>
        <w:rPr>
          <w:rFonts w:hint="eastAsia"/>
        </w:rPr>
        <w:t>组织单位：</w:t>
      </w:r>
    </w:p>
    <w:p w14:paraId="28BB0D0A">
      <w:r>
        <w:rPr>
          <w:rFonts w:hint="eastAsia"/>
        </w:rPr>
        <w:t>襄阳市房地产业协会</w:t>
      </w:r>
    </w:p>
    <w:p w14:paraId="39ED2E7B">
      <w:pPr>
        <w:rPr>
          <w:rFonts w:hint="eastAsia"/>
        </w:rPr>
      </w:pPr>
      <w:r>
        <w:rPr>
          <w:rFonts w:hint="eastAsia"/>
        </w:rPr>
        <w:t>主编单位：</w:t>
      </w:r>
    </w:p>
    <w:p w14:paraId="539F78E4">
      <w:r>
        <w:rPr>
          <w:rFonts w:hint="eastAsia"/>
        </w:rPr>
        <w:t>民发实业集团有限公司</w:t>
      </w:r>
    </w:p>
    <w:p w14:paraId="3D4A3555">
      <w:r>
        <w:rPr>
          <w:rFonts w:hint="eastAsia"/>
        </w:rPr>
        <w:t>湖北襄投置业有限公司</w:t>
      </w:r>
    </w:p>
    <w:p w14:paraId="218DA544">
      <w:r>
        <w:rPr>
          <w:rFonts w:hint="eastAsia"/>
        </w:rPr>
        <w:t>湖北交投襄阳文旅发展有限公司</w:t>
      </w:r>
    </w:p>
    <w:p w14:paraId="6C9B048C">
      <w:r>
        <w:rPr>
          <w:rFonts w:hint="eastAsia"/>
        </w:rPr>
        <w:t>北京泽信控股集团有限公司（襄阳公司）</w:t>
      </w:r>
    </w:p>
    <w:p w14:paraId="59B1CBC3">
      <w:pPr>
        <w:rPr>
          <w:rFonts w:hint="eastAsia" w:eastAsia="宋体"/>
          <w:lang w:eastAsia="zh-CN"/>
        </w:rPr>
      </w:pPr>
      <w:r>
        <w:rPr>
          <w:rFonts w:hint="eastAsia"/>
          <w:lang w:eastAsia="zh-CN"/>
        </w:rPr>
        <w:t>参编单位：</w:t>
      </w:r>
    </w:p>
    <w:p w14:paraId="4A200B54">
      <w:r>
        <w:rPr>
          <w:rFonts w:hint="eastAsia"/>
        </w:rPr>
        <w:t>主要起草人 ：xxx</w:t>
      </w:r>
    </w:p>
    <w:p w14:paraId="1B1505FC">
      <w:r>
        <w:rPr>
          <w:rFonts w:hint="eastAsia"/>
        </w:rPr>
        <w:t>主要审查人 ：xxx</w:t>
      </w:r>
      <w:r>
        <w:rPr>
          <w:rFonts w:hint="eastAsia"/>
        </w:rPr>
        <w:br w:type="page"/>
      </w:r>
    </w:p>
    <w:p w14:paraId="04EEBB62">
      <w:pPr>
        <w:autoSpaceDE/>
        <w:autoSpaceDN/>
        <w:spacing w:line="360" w:lineRule="auto"/>
        <w:ind w:firstLine="482" w:firstLineChars="200"/>
        <w:rPr>
          <w:rFonts w:asciiTheme="minorEastAsia" w:hAnsiTheme="minorEastAsia" w:eastAsiaTheme="minorEastAsia" w:cstheme="minorEastAsia"/>
          <w:b/>
          <w:bCs/>
          <w:sz w:val="24"/>
          <w:szCs w:val="24"/>
        </w:rPr>
      </w:pPr>
    </w:p>
    <w:sdt>
      <w:sdtPr>
        <w:rPr>
          <w:sz w:val="21"/>
        </w:rPr>
        <w:id w:val="147461410"/>
        <w15:color w:val="DBDBDB"/>
        <w:docPartObj>
          <w:docPartGallery w:val="Table of Contents"/>
          <w:docPartUnique/>
        </w:docPartObj>
      </w:sdtPr>
      <w:sdtEndPr>
        <w:rPr>
          <w:rFonts w:hint="eastAsia" w:asciiTheme="minorEastAsia" w:hAnsiTheme="minorEastAsia" w:eastAsiaTheme="minorEastAsia" w:cstheme="minorEastAsia"/>
          <w:sz w:val="21"/>
          <w:szCs w:val="21"/>
        </w:rPr>
      </w:sdtEndPr>
      <w:sdtContent>
        <w:p w14:paraId="06815E91">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目 录</w:t>
          </w:r>
        </w:p>
        <w:p w14:paraId="672664FF">
          <w:pPr>
            <w:pStyle w:val="11"/>
            <w:tabs>
              <w:tab w:val="right" w:leader="dot" w:pos="8792"/>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TOC \o "1-3" \h \u </w:instrText>
          </w:r>
          <w:r>
            <w:rPr>
              <w:rFonts w:hint="eastAsia" w:asciiTheme="minorEastAsia" w:hAnsiTheme="minorEastAsia" w:eastAsiaTheme="minorEastAsia" w:cstheme="minorEastAsia"/>
              <w:sz w:val="21"/>
              <w:szCs w:val="21"/>
            </w:rPr>
            <w:fldChar w:fldCharType="separate"/>
          </w:r>
          <w:r>
            <w:fldChar w:fldCharType="begin"/>
          </w:r>
          <w:r>
            <w:instrText xml:space="preserve"> HYPERLINK \l "_Toc22994" </w:instrText>
          </w:r>
          <w:r>
            <w:fldChar w:fldCharType="separate"/>
          </w:r>
          <w:r>
            <w:rPr>
              <w:rFonts w:hint="eastAsia" w:asciiTheme="minorEastAsia" w:hAnsiTheme="minorEastAsia" w:eastAsiaTheme="minorEastAsia" w:cstheme="minorEastAsia"/>
              <w:bCs/>
              <w:sz w:val="21"/>
              <w:szCs w:val="21"/>
            </w:rPr>
            <w:t>1 总则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_Toc22994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625BC27F">
          <w:pPr>
            <w:pStyle w:val="11"/>
            <w:tabs>
              <w:tab w:val="right" w:leader="dot" w:pos="8792"/>
            </w:tabs>
            <w:rPr>
              <w:rFonts w:asciiTheme="minorEastAsia" w:hAnsiTheme="minorEastAsia" w:eastAsiaTheme="minorEastAsia" w:cstheme="minorEastAsia"/>
              <w:sz w:val="21"/>
              <w:szCs w:val="21"/>
            </w:rPr>
          </w:pPr>
          <w:r>
            <w:fldChar w:fldCharType="begin"/>
          </w:r>
          <w:r>
            <w:instrText xml:space="preserve"> HYPERLINK \l "_Toc1080" </w:instrText>
          </w:r>
          <w:r>
            <w:fldChar w:fldCharType="separate"/>
          </w:r>
          <w:r>
            <w:rPr>
              <w:rFonts w:hint="eastAsia" w:asciiTheme="minorEastAsia" w:hAnsiTheme="minorEastAsia" w:eastAsiaTheme="minorEastAsia" w:cstheme="minorEastAsia"/>
              <w:bCs/>
              <w:sz w:val="21"/>
              <w:szCs w:val="21"/>
            </w:rPr>
            <w:t>2 术语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_Toc1080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67A30C70">
          <w:pPr>
            <w:pStyle w:val="11"/>
            <w:tabs>
              <w:tab w:val="right" w:leader="dot" w:pos="8792"/>
            </w:tabs>
            <w:rPr>
              <w:rFonts w:asciiTheme="minorEastAsia" w:hAnsiTheme="minorEastAsia" w:eastAsiaTheme="minorEastAsia" w:cstheme="minorEastAsia"/>
              <w:sz w:val="21"/>
              <w:szCs w:val="21"/>
            </w:rPr>
          </w:pPr>
          <w:r>
            <w:fldChar w:fldCharType="begin"/>
          </w:r>
          <w:r>
            <w:instrText xml:space="preserve"> HYPERLINK \l "_Toc26087" </w:instrText>
          </w:r>
          <w:r>
            <w:fldChar w:fldCharType="separate"/>
          </w:r>
          <w:r>
            <w:rPr>
              <w:rFonts w:hint="eastAsia" w:asciiTheme="minorEastAsia" w:hAnsiTheme="minorEastAsia" w:eastAsiaTheme="minorEastAsia" w:cstheme="minorEastAsia"/>
              <w:bCs/>
              <w:sz w:val="21"/>
              <w:szCs w:val="21"/>
            </w:rPr>
            <w:t>3 基本规定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_Toc26087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39F82CC1">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"_Toc9765" </w:instrText>
          </w:r>
          <w:r>
            <w:fldChar w:fldCharType="separate"/>
          </w:r>
          <w:r>
            <w:rPr>
              <w:rFonts w:hint="eastAsia" w:asciiTheme="minorEastAsia" w:hAnsiTheme="minorEastAsia" w:eastAsiaTheme="minorEastAsia" w:cstheme="minorEastAsia"/>
              <w:bCs/>
              <w:sz w:val="21"/>
              <w:szCs w:val="21"/>
            </w:rPr>
            <w:t>3.1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_Toc9765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5331A6E9">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"_Toc23990" </w:instrText>
          </w:r>
          <w:r>
            <w:fldChar w:fldCharType="separate"/>
          </w:r>
          <w:r>
            <w:rPr>
              <w:rFonts w:hint="eastAsia" w:asciiTheme="minorEastAsia" w:hAnsiTheme="minorEastAsia" w:eastAsiaTheme="minorEastAsia" w:cstheme="minorEastAsia"/>
              <w:bCs/>
              <w:sz w:val="21"/>
              <w:szCs w:val="21"/>
            </w:rPr>
            <w:t>3.2 评价规则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_Toc23990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038B12F4">
          <w:pPr>
            <w:pStyle w:val="11"/>
            <w:tabs>
              <w:tab w:val="right" w:leader="dot" w:pos="8792"/>
            </w:tabs>
            <w:rPr>
              <w:rFonts w:asciiTheme="minorEastAsia" w:hAnsiTheme="minorEastAsia" w:eastAsiaTheme="minorEastAsia" w:cstheme="minorEastAsia"/>
              <w:sz w:val="21"/>
              <w:szCs w:val="21"/>
            </w:rPr>
          </w:pPr>
          <w:r>
            <w:fldChar w:fldCharType="begin"/>
          </w:r>
          <w:r>
            <w:instrText xml:space="preserve"> HYPERLINK \l "_Toc5522" </w:instrText>
          </w:r>
          <w:r>
            <w:fldChar w:fldCharType="separate"/>
          </w:r>
          <w:r>
            <w:rPr>
              <w:rFonts w:hint="eastAsia" w:asciiTheme="minorEastAsia" w:hAnsiTheme="minorEastAsia" w:eastAsiaTheme="minorEastAsia" w:cstheme="minorEastAsia"/>
              <w:bCs/>
              <w:sz w:val="21"/>
              <w:szCs w:val="21"/>
            </w:rPr>
            <w:t>4 区位便利度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_Toc5522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1E3B5CBC">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"_Toc15364" </w:instrText>
          </w:r>
          <w:r>
            <w:fldChar w:fldCharType="separate"/>
          </w:r>
          <w:r>
            <w:rPr>
              <w:rFonts w:hint="eastAsia" w:asciiTheme="minorEastAsia" w:hAnsiTheme="minorEastAsia" w:eastAsiaTheme="minorEastAsia" w:cstheme="minorEastAsia"/>
              <w:bCs/>
              <w:sz w:val="21"/>
              <w:szCs w:val="21"/>
            </w:rPr>
            <w:t>4.1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_Toc15364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791CBD12">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"_Toc24978" </w:instrText>
          </w:r>
          <w:r>
            <w:fldChar w:fldCharType="separate"/>
          </w:r>
          <w:r>
            <w:rPr>
              <w:rFonts w:hint="eastAsia" w:asciiTheme="minorEastAsia" w:hAnsiTheme="minorEastAsia" w:eastAsiaTheme="minorEastAsia" w:cstheme="minorEastAsia"/>
              <w:bCs/>
              <w:sz w:val="21"/>
              <w:szCs w:val="21"/>
            </w:rPr>
            <w:t>4.2 公共交通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_Toc24978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06EC3696">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"_Toc23915" </w:instrText>
          </w:r>
          <w:r>
            <w:fldChar w:fldCharType="separate"/>
          </w:r>
          <w:r>
            <w:rPr>
              <w:rFonts w:hint="eastAsia" w:asciiTheme="minorEastAsia" w:hAnsiTheme="minorEastAsia" w:eastAsiaTheme="minorEastAsia" w:cstheme="minorEastAsia"/>
              <w:bCs/>
              <w:sz w:val="21"/>
              <w:szCs w:val="21"/>
            </w:rPr>
            <w:t>4.3 内部交通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_Toc23915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4F02F9FE">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"_Toc16068" </w:instrText>
          </w:r>
          <w:r>
            <w:fldChar w:fldCharType="separate"/>
          </w:r>
          <w:r>
            <w:rPr>
              <w:rFonts w:hint="eastAsia" w:asciiTheme="minorEastAsia" w:hAnsiTheme="minorEastAsia" w:eastAsiaTheme="minorEastAsia" w:cstheme="minorEastAsia"/>
              <w:bCs/>
              <w:sz w:val="21"/>
              <w:szCs w:val="21"/>
            </w:rPr>
            <w:t>4.4 周边配套</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_Toc16068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3CB93CDD">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"_Toc3260" </w:instrText>
          </w:r>
          <w:r>
            <w:fldChar w:fldCharType="separate"/>
          </w:r>
          <w:r>
            <w:rPr>
              <w:rFonts w:hint="eastAsia" w:asciiTheme="minorEastAsia" w:hAnsiTheme="minorEastAsia" w:eastAsiaTheme="minorEastAsia" w:cstheme="minorEastAsia"/>
              <w:bCs/>
              <w:sz w:val="21"/>
              <w:szCs w:val="21"/>
            </w:rPr>
            <w:t>4.5 周边环境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_Toc3260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3C5DC790">
          <w:pPr>
            <w:pStyle w:val="11"/>
            <w:tabs>
              <w:tab w:val="right" w:leader="dot" w:pos="8792"/>
            </w:tabs>
            <w:rPr>
              <w:rFonts w:asciiTheme="minorEastAsia" w:hAnsiTheme="minorEastAsia" w:eastAsiaTheme="minorEastAsia" w:cstheme="minorEastAsia"/>
              <w:sz w:val="21"/>
              <w:szCs w:val="21"/>
            </w:rPr>
          </w:pPr>
          <w:r>
            <w:fldChar w:fldCharType="begin"/>
          </w:r>
          <w:r>
            <w:instrText xml:space="preserve"> HYPERLINK \l "_Toc15035" </w:instrText>
          </w:r>
          <w:r>
            <w:fldChar w:fldCharType="separate"/>
          </w:r>
          <w:r>
            <w:rPr>
              <w:rFonts w:hint="eastAsia" w:asciiTheme="minorEastAsia" w:hAnsiTheme="minorEastAsia" w:eastAsiaTheme="minorEastAsia" w:cstheme="minorEastAsia"/>
              <w:bCs/>
              <w:sz w:val="21"/>
              <w:szCs w:val="21"/>
            </w:rPr>
            <w:t>5 空间优化度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_Toc15035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13765CE5">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"_Toc24376" </w:instrText>
          </w:r>
          <w:r>
            <w:fldChar w:fldCharType="separate"/>
          </w:r>
          <w:r>
            <w:rPr>
              <w:rFonts w:hint="eastAsia" w:asciiTheme="minorEastAsia" w:hAnsiTheme="minorEastAsia" w:eastAsiaTheme="minorEastAsia" w:cstheme="minorEastAsia"/>
              <w:bCs/>
              <w:sz w:val="21"/>
              <w:szCs w:val="21"/>
            </w:rPr>
            <w:t>5.1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_Toc24376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246B72BF">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"_Toc17352" </w:instrText>
          </w:r>
          <w:r>
            <w:fldChar w:fldCharType="separate"/>
          </w:r>
          <w:r>
            <w:rPr>
              <w:rFonts w:hint="eastAsia" w:asciiTheme="minorEastAsia" w:hAnsiTheme="minorEastAsia" w:eastAsiaTheme="minorEastAsia" w:cstheme="minorEastAsia"/>
              <w:bCs/>
              <w:sz w:val="21"/>
              <w:szCs w:val="21"/>
            </w:rPr>
            <w:t>5.2 小区规划</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_Toc17352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21EEEA09">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"_Toc18356" </w:instrText>
          </w:r>
          <w:r>
            <w:fldChar w:fldCharType="separate"/>
          </w:r>
          <w:r>
            <w:rPr>
              <w:rFonts w:hint="eastAsia" w:asciiTheme="minorEastAsia" w:hAnsiTheme="minorEastAsia" w:eastAsiaTheme="minorEastAsia" w:cstheme="minorEastAsia"/>
              <w:bCs/>
              <w:sz w:val="21"/>
              <w:szCs w:val="21"/>
            </w:rPr>
            <w:t>5.3 小区风貌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_Toc18356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728896CB">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"_Toc28679" </w:instrText>
          </w:r>
          <w:r>
            <w:fldChar w:fldCharType="separate"/>
          </w:r>
          <w:r>
            <w:rPr>
              <w:rFonts w:hint="eastAsia" w:asciiTheme="minorEastAsia" w:hAnsiTheme="minorEastAsia" w:eastAsiaTheme="minorEastAsia" w:cstheme="minorEastAsia"/>
              <w:bCs/>
              <w:sz w:val="21"/>
              <w:szCs w:val="21"/>
            </w:rPr>
            <w:t>5.4 建筑空间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_Toc28679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755B3C11">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"_Toc16375" </w:instrText>
          </w:r>
          <w:r>
            <w:fldChar w:fldCharType="separate"/>
          </w:r>
          <w:r>
            <w:rPr>
              <w:rFonts w:hint="eastAsia" w:asciiTheme="minorEastAsia" w:hAnsiTheme="minorEastAsia" w:eastAsiaTheme="minorEastAsia" w:cstheme="minorEastAsia"/>
              <w:bCs/>
              <w:sz w:val="21"/>
              <w:szCs w:val="21"/>
            </w:rPr>
            <w:t>5.5 设施设备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_Toc16375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60B12D9D">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"_Toc1499" </w:instrText>
          </w:r>
          <w:r>
            <w:fldChar w:fldCharType="separate"/>
          </w:r>
          <w:r>
            <w:rPr>
              <w:rFonts w:hint="eastAsia" w:asciiTheme="minorEastAsia" w:hAnsiTheme="minorEastAsia" w:eastAsiaTheme="minorEastAsia" w:cstheme="minorEastAsia"/>
              <w:bCs/>
              <w:sz w:val="21"/>
              <w:szCs w:val="21"/>
            </w:rPr>
            <w:t>5.6 全龄友好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_Toc1499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78813B72">
          <w:pPr>
            <w:pStyle w:val="11"/>
            <w:tabs>
              <w:tab w:val="right" w:leader="dot" w:pos="8792"/>
            </w:tabs>
            <w:rPr>
              <w:rFonts w:asciiTheme="minorEastAsia" w:hAnsiTheme="minorEastAsia" w:eastAsiaTheme="minorEastAsia" w:cstheme="minorEastAsia"/>
              <w:sz w:val="21"/>
              <w:szCs w:val="21"/>
            </w:rPr>
          </w:pPr>
          <w:r>
            <w:fldChar w:fldCharType="begin"/>
          </w:r>
          <w:r>
            <w:instrText xml:space="preserve"> HYPERLINK \l "_Toc8645" </w:instrText>
          </w:r>
          <w:r>
            <w:fldChar w:fldCharType="separate"/>
          </w:r>
          <w:r>
            <w:rPr>
              <w:rFonts w:hint="eastAsia" w:asciiTheme="minorEastAsia" w:hAnsiTheme="minorEastAsia" w:eastAsiaTheme="minorEastAsia" w:cstheme="minorEastAsia"/>
              <w:bCs/>
              <w:sz w:val="21"/>
              <w:szCs w:val="21"/>
            </w:rPr>
            <w:t>6 健康舒适度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_Toc8645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4E9DCB9B">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"_Toc6459" </w:instrText>
          </w:r>
          <w:r>
            <w:fldChar w:fldCharType="separate"/>
          </w:r>
          <w:r>
            <w:rPr>
              <w:rFonts w:hint="eastAsia" w:asciiTheme="minorEastAsia" w:hAnsiTheme="minorEastAsia" w:eastAsiaTheme="minorEastAsia" w:cstheme="minorEastAsia"/>
              <w:bCs/>
              <w:sz w:val="21"/>
              <w:szCs w:val="21"/>
            </w:rPr>
            <w:t>6.1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_Toc6459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68104CC7">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"_Toc21870" </w:instrText>
          </w:r>
          <w:r>
            <w:fldChar w:fldCharType="separate"/>
          </w:r>
          <w:r>
            <w:rPr>
              <w:rFonts w:hint="eastAsia" w:asciiTheme="minorEastAsia" w:hAnsiTheme="minorEastAsia" w:eastAsiaTheme="minorEastAsia" w:cstheme="minorEastAsia"/>
              <w:bCs/>
              <w:sz w:val="21"/>
              <w:szCs w:val="21"/>
            </w:rPr>
            <w:t>6.2 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_Toc21870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6798C159">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"_Toc27777" </w:instrText>
          </w:r>
          <w:r>
            <w:fldChar w:fldCharType="separate"/>
          </w:r>
          <w:r>
            <w:rPr>
              <w:rFonts w:hint="eastAsia" w:asciiTheme="minorEastAsia" w:hAnsiTheme="minorEastAsia" w:eastAsiaTheme="minorEastAsia" w:cstheme="minorEastAsia"/>
              <w:bCs/>
              <w:sz w:val="21"/>
              <w:szCs w:val="21"/>
            </w:rPr>
            <w:t>6.3 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_Toc27777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12D85EE6">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"_Toc27121" </w:instrText>
          </w:r>
          <w:r>
            <w:fldChar w:fldCharType="separate"/>
          </w:r>
          <w:r>
            <w:rPr>
              <w:rFonts w:hint="eastAsia" w:asciiTheme="minorEastAsia" w:hAnsiTheme="minorEastAsia" w:eastAsiaTheme="minorEastAsia" w:cstheme="minorEastAsia"/>
              <w:bCs/>
              <w:sz w:val="21"/>
              <w:szCs w:val="21"/>
            </w:rPr>
            <w:t>6.4 热湿</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_Toc27121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24E91489">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"_Toc30875" </w:instrText>
          </w:r>
          <w:r>
            <w:fldChar w:fldCharType="separate"/>
          </w:r>
          <w:r>
            <w:rPr>
              <w:rFonts w:hint="eastAsia" w:asciiTheme="minorEastAsia" w:hAnsiTheme="minorEastAsia" w:eastAsiaTheme="minorEastAsia" w:cstheme="minorEastAsia"/>
              <w:bCs/>
              <w:sz w:val="21"/>
              <w:szCs w:val="21"/>
            </w:rPr>
            <w:t>6.5 空气</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_Toc30875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047F289D">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"_Toc2781" </w:instrText>
          </w:r>
          <w:r>
            <w:fldChar w:fldCharType="separate"/>
          </w:r>
          <w:r>
            <w:rPr>
              <w:rFonts w:hint="eastAsia" w:asciiTheme="minorEastAsia" w:hAnsiTheme="minorEastAsia" w:eastAsiaTheme="minorEastAsia" w:cstheme="minorEastAsia"/>
              <w:bCs/>
              <w:sz w:val="21"/>
              <w:szCs w:val="21"/>
            </w:rPr>
            <w:t>6.6 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_Toc2781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1BFFF462">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"_Toc24521" </w:instrText>
          </w:r>
          <w:r>
            <w:fldChar w:fldCharType="separate"/>
          </w:r>
          <w:r>
            <w:rPr>
              <w:rFonts w:hint="eastAsia" w:asciiTheme="minorEastAsia" w:hAnsiTheme="minorEastAsia" w:eastAsiaTheme="minorEastAsia" w:cstheme="minorEastAsia"/>
              <w:bCs/>
              <w:sz w:val="21"/>
              <w:szCs w:val="21"/>
            </w:rPr>
            <w:t>6.7 场地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_Toc24521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658AD9C9">
          <w:pPr>
            <w:pStyle w:val="11"/>
            <w:tabs>
              <w:tab w:val="right" w:leader="dot" w:pos="8792"/>
            </w:tabs>
            <w:rPr>
              <w:rFonts w:asciiTheme="minorEastAsia" w:hAnsiTheme="minorEastAsia" w:eastAsiaTheme="minorEastAsia" w:cstheme="minorEastAsia"/>
              <w:sz w:val="21"/>
              <w:szCs w:val="21"/>
            </w:rPr>
          </w:pPr>
          <w:r>
            <w:fldChar w:fldCharType="begin"/>
          </w:r>
          <w:r>
            <w:instrText xml:space="preserve"> HYPERLINK \l "_Toc10908" </w:instrText>
          </w:r>
          <w:r>
            <w:fldChar w:fldCharType="separate"/>
          </w:r>
          <w:r>
            <w:rPr>
              <w:rFonts w:hint="eastAsia" w:asciiTheme="minorEastAsia" w:hAnsiTheme="minorEastAsia" w:eastAsiaTheme="minorEastAsia" w:cstheme="minorEastAsia"/>
              <w:bCs/>
              <w:sz w:val="21"/>
              <w:szCs w:val="21"/>
            </w:rPr>
            <w:t>7 绿色节能度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_Toc10908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6DC8E8F7">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"_Toc26450" </w:instrText>
          </w:r>
          <w:r>
            <w:fldChar w:fldCharType="separate"/>
          </w:r>
          <w:r>
            <w:rPr>
              <w:rFonts w:hint="eastAsia" w:asciiTheme="minorEastAsia" w:hAnsiTheme="minorEastAsia" w:eastAsiaTheme="minorEastAsia" w:cstheme="minorEastAsia"/>
              <w:bCs/>
              <w:sz w:val="21"/>
              <w:szCs w:val="21"/>
            </w:rPr>
            <w:t>7.1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_Toc26450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28076C75">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"_Toc11220" </w:instrText>
          </w:r>
          <w:r>
            <w:fldChar w:fldCharType="separate"/>
          </w:r>
          <w:r>
            <w:rPr>
              <w:rFonts w:hint="eastAsia" w:asciiTheme="minorEastAsia" w:hAnsiTheme="minorEastAsia" w:eastAsiaTheme="minorEastAsia" w:cstheme="minorEastAsia"/>
              <w:bCs/>
              <w:sz w:val="21"/>
              <w:szCs w:val="21"/>
            </w:rPr>
            <w:t>7.2 绿色节能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_Toc11220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65D2DDDA">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"_Toc14290" </w:instrText>
          </w:r>
          <w:r>
            <w:fldChar w:fldCharType="separate"/>
          </w:r>
          <w:r>
            <w:rPr>
              <w:rFonts w:hint="eastAsia" w:asciiTheme="minorEastAsia" w:hAnsiTheme="minorEastAsia" w:eastAsiaTheme="minorEastAsia" w:cstheme="minorEastAsia"/>
              <w:bCs/>
              <w:sz w:val="21"/>
              <w:szCs w:val="21"/>
            </w:rPr>
            <w:t>7.3 低碳环保</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_Toc14290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4B70AB4E">
          <w:pPr>
            <w:pStyle w:val="11"/>
            <w:tabs>
              <w:tab w:val="right" w:leader="dot" w:pos="8792"/>
            </w:tabs>
            <w:rPr>
              <w:rFonts w:asciiTheme="minorEastAsia" w:hAnsiTheme="minorEastAsia" w:eastAsiaTheme="minorEastAsia" w:cstheme="minorEastAsia"/>
              <w:sz w:val="21"/>
              <w:szCs w:val="21"/>
            </w:rPr>
          </w:pPr>
          <w:r>
            <w:fldChar w:fldCharType="begin"/>
          </w:r>
          <w:r>
            <w:instrText xml:space="preserve"> HYPERLINK \l "_Toc27384" </w:instrText>
          </w:r>
          <w:r>
            <w:fldChar w:fldCharType="separate"/>
          </w:r>
          <w:r>
            <w:rPr>
              <w:rFonts w:hint="eastAsia" w:asciiTheme="minorEastAsia" w:hAnsiTheme="minorEastAsia" w:eastAsiaTheme="minorEastAsia" w:cstheme="minorEastAsia"/>
              <w:bCs/>
              <w:sz w:val="21"/>
              <w:szCs w:val="21"/>
            </w:rPr>
            <w:t>8 智慧便捷度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_Toc27384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3E130268">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"_Toc24851" </w:instrText>
          </w:r>
          <w:r>
            <w:fldChar w:fldCharType="separate"/>
          </w:r>
          <w:r>
            <w:rPr>
              <w:rFonts w:hint="eastAsia" w:asciiTheme="minorEastAsia" w:hAnsiTheme="minorEastAsia" w:eastAsiaTheme="minorEastAsia" w:cstheme="minorEastAsia"/>
              <w:bCs/>
              <w:sz w:val="21"/>
              <w:szCs w:val="21"/>
            </w:rPr>
            <w:t>8.1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_Toc24851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6FC057BD">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"_Toc20807" </w:instrText>
          </w:r>
          <w:r>
            <w:fldChar w:fldCharType="separate"/>
          </w:r>
          <w:r>
            <w:rPr>
              <w:rFonts w:hint="eastAsia" w:asciiTheme="minorEastAsia" w:hAnsiTheme="minorEastAsia" w:eastAsiaTheme="minorEastAsia" w:cstheme="minorEastAsia"/>
              <w:bCs/>
              <w:sz w:val="21"/>
              <w:szCs w:val="21"/>
            </w:rPr>
            <w:t>8.2 智慧设施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_Toc20807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44891FFA">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"_Toc17806" </w:instrText>
          </w:r>
          <w:r>
            <w:fldChar w:fldCharType="separate"/>
          </w:r>
          <w:r>
            <w:rPr>
              <w:rFonts w:hint="eastAsia" w:asciiTheme="minorEastAsia" w:hAnsiTheme="minorEastAsia" w:eastAsiaTheme="minorEastAsia" w:cstheme="minorEastAsia"/>
              <w:bCs/>
              <w:sz w:val="21"/>
              <w:szCs w:val="21"/>
            </w:rPr>
            <w:t>8.3 智慧安防</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_Toc17806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51CEA11B">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"_Toc9410" </w:instrText>
          </w:r>
          <w:r>
            <w:fldChar w:fldCharType="separate"/>
          </w:r>
          <w:r>
            <w:rPr>
              <w:rFonts w:hint="eastAsia" w:asciiTheme="minorEastAsia" w:hAnsiTheme="minorEastAsia" w:eastAsiaTheme="minorEastAsia" w:cstheme="minorEastAsia"/>
              <w:bCs/>
              <w:sz w:val="21"/>
              <w:szCs w:val="21"/>
            </w:rPr>
            <w:t>8.4 便捷服务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_Toc9410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285D72B4">
          <w:pPr>
            <w:pStyle w:val="11"/>
            <w:tabs>
              <w:tab w:val="right" w:leader="dot" w:pos="8792"/>
            </w:tabs>
            <w:rPr>
              <w:rFonts w:asciiTheme="minorEastAsia" w:hAnsiTheme="minorEastAsia" w:eastAsiaTheme="minorEastAsia" w:cstheme="minorEastAsia"/>
              <w:sz w:val="21"/>
              <w:szCs w:val="21"/>
            </w:rPr>
          </w:pPr>
          <w:r>
            <w:fldChar w:fldCharType="begin"/>
          </w:r>
          <w:r>
            <w:instrText xml:space="preserve"> HYPERLINK \l "_Toc29441" </w:instrText>
          </w:r>
          <w:r>
            <w:fldChar w:fldCharType="separate"/>
          </w:r>
          <w:r>
            <w:rPr>
              <w:rFonts w:hint="eastAsia" w:asciiTheme="minorEastAsia" w:hAnsiTheme="minorEastAsia" w:eastAsiaTheme="minorEastAsia" w:cstheme="minorEastAsia"/>
              <w:bCs/>
              <w:sz w:val="21"/>
              <w:szCs w:val="21"/>
            </w:rPr>
            <w:t>9 管理运维度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_Toc29441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578CC7B8">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"_Toc9444" </w:instrText>
          </w:r>
          <w:r>
            <w:fldChar w:fldCharType="separate"/>
          </w:r>
          <w:r>
            <w:rPr>
              <w:rFonts w:hint="eastAsia" w:asciiTheme="minorEastAsia" w:hAnsiTheme="minorEastAsia" w:eastAsiaTheme="minorEastAsia" w:cstheme="minorEastAsia"/>
              <w:bCs/>
              <w:sz w:val="21"/>
              <w:szCs w:val="21"/>
            </w:rPr>
            <w:t>9.1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_Toc9444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7365DBCE">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"_Toc22726" </w:instrText>
          </w:r>
          <w:r>
            <w:fldChar w:fldCharType="separate"/>
          </w:r>
          <w:r>
            <w:rPr>
              <w:rFonts w:hint="eastAsia" w:asciiTheme="minorEastAsia" w:hAnsiTheme="minorEastAsia" w:eastAsiaTheme="minorEastAsia" w:cstheme="minorEastAsia"/>
              <w:bCs/>
              <w:sz w:val="21"/>
              <w:szCs w:val="21"/>
            </w:rPr>
            <w:t>9.2 小区管理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_Toc22726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493D834C">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"_Toc16940" </w:instrText>
          </w:r>
          <w:r>
            <w:fldChar w:fldCharType="separate"/>
          </w:r>
          <w:r>
            <w:rPr>
              <w:rFonts w:hint="eastAsia" w:asciiTheme="minorEastAsia" w:hAnsiTheme="minorEastAsia" w:eastAsiaTheme="minorEastAsia" w:cstheme="minorEastAsia"/>
              <w:bCs/>
              <w:sz w:val="21"/>
              <w:szCs w:val="21"/>
            </w:rPr>
            <w:t>9.3 物业服务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_Toc16940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18E6E28F">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"_Toc4556" </w:instrText>
          </w:r>
          <w:r>
            <w:fldChar w:fldCharType="separate"/>
          </w:r>
          <w:r>
            <w:rPr>
              <w:rFonts w:hint="eastAsia" w:asciiTheme="minorEastAsia" w:hAnsiTheme="minorEastAsia" w:eastAsiaTheme="minorEastAsia" w:cstheme="minorEastAsia"/>
              <w:bCs/>
              <w:sz w:val="21"/>
              <w:szCs w:val="21"/>
            </w:rPr>
            <w:t>9.4 小区文化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_Toc4556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2A412556">
          <w:pPr>
            <w:pStyle w:val="11"/>
            <w:tabs>
              <w:tab w:val="right" w:leader="dot" w:pos="8792"/>
            </w:tabs>
            <w:rPr>
              <w:rFonts w:asciiTheme="minorEastAsia" w:hAnsiTheme="minorEastAsia" w:eastAsiaTheme="minorEastAsia" w:cstheme="minorEastAsia"/>
              <w:sz w:val="21"/>
              <w:szCs w:val="21"/>
            </w:rPr>
          </w:pPr>
          <w:r>
            <w:fldChar w:fldCharType="begin"/>
          </w:r>
          <w:r>
            <w:instrText xml:space="preserve"> HYPERLINK \l "_Toc28324" </w:instrText>
          </w:r>
          <w:r>
            <w:fldChar w:fldCharType="separate"/>
          </w:r>
          <w:r>
            <w:rPr>
              <w:rFonts w:hint="eastAsia" w:asciiTheme="minorEastAsia" w:hAnsiTheme="minorEastAsia" w:eastAsiaTheme="minorEastAsia" w:cstheme="minorEastAsia"/>
              <w:bCs/>
              <w:sz w:val="21"/>
              <w:szCs w:val="21"/>
            </w:rPr>
            <w:t>10 创新引领度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_Toc28324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4ADBBAD4">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"_Toc26462" </w:instrText>
          </w:r>
          <w:r>
            <w:fldChar w:fldCharType="separate"/>
          </w:r>
          <w:r>
            <w:rPr>
              <w:rFonts w:hint="eastAsia" w:asciiTheme="minorEastAsia" w:hAnsiTheme="minorEastAsia" w:eastAsiaTheme="minorEastAsia" w:cstheme="minorEastAsia"/>
              <w:bCs/>
              <w:sz w:val="21"/>
              <w:szCs w:val="21"/>
            </w:rPr>
            <w:t>10.1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_Toc26462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13710EC9">
          <w:pPr>
            <w:pStyle w:val="12"/>
            <w:tabs>
              <w:tab w:val="right" w:leader="dot" w:pos="8792"/>
            </w:tabs>
            <w:rPr>
              <w:rFonts w:asciiTheme="minorEastAsia" w:hAnsiTheme="minorEastAsia" w:eastAsiaTheme="minorEastAsia" w:cstheme="minorEastAsia"/>
              <w:sz w:val="21"/>
              <w:szCs w:val="21"/>
            </w:rPr>
          </w:pPr>
          <w:r>
            <w:fldChar w:fldCharType="begin"/>
          </w:r>
          <w:r>
            <w:instrText xml:space="preserve"> HYPERLINK \l "_Toc14362" </w:instrText>
          </w:r>
          <w:r>
            <w:fldChar w:fldCharType="separate"/>
          </w:r>
          <w:r>
            <w:rPr>
              <w:rFonts w:hint="eastAsia" w:asciiTheme="minorEastAsia" w:hAnsiTheme="minorEastAsia" w:eastAsiaTheme="minorEastAsia" w:cstheme="minorEastAsia"/>
              <w:bCs/>
              <w:sz w:val="21"/>
              <w:szCs w:val="21"/>
            </w:rPr>
            <w:t>10.2 提高与创新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_Toc14362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27500221">
          <w:pPr>
            <w:pStyle w:val="12"/>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end"/>
          </w:r>
        </w:p>
      </w:sdtContent>
    </w:sdt>
    <w:p w14:paraId="00F3C082">
      <w:pPr>
        <w:pStyle w:val="12"/>
        <w:rPr>
          <w:rFonts w:asciiTheme="minorEastAsia" w:hAnsiTheme="minorEastAsia" w:eastAsiaTheme="minorEastAsia" w:cstheme="minorEastAsia"/>
          <w:sz w:val="21"/>
          <w:szCs w:val="21"/>
        </w:rPr>
        <w:sectPr>
          <w:footerReference r:id="rId3" w:type="default"/>
          <w:type w:val="continuous"/>
          <w:pgSz w:w="11910" w:h="16840"/>
          <w:pgMar w:top="1418" w:right="1559" w:bottom="1710" w:left="1559" w:header="0" w:footer="1198" w:gutter="0"/>
          <w:cols w:space="720" w:num="1"/>
        </w:sectPr>
      </w:pPr>
    </w:p>
    <w:p w14:paraId="708BB96F">
      <w:pPr>
        <w:autoSpaceDE/>
        <w:autoSpaceDN/>
        <w:spacing w:line="360" w:lineRule="auto"/>
        <w:jc w:val="center"/>
        <w:outlineLvl w:val="0"/>
        <w:rPr>
          <w:rFonts w:ascii="黑体" w:hAnsi="黑体" w:eastAsia="黑体" w:cs="黑体"/>
          <w:b/>
          <w:bCs/>
          <w:sz w:val="32"/>
          <w:szCs w:val="32"/>
        </w:rPr>
      </w:pPr>
      <w:bookmarkStart w:id="0" w:name="1_总则"/>
      <w:bookmarkEnd w:id="0"/>
      <w:bookmarkStart w:id="1" w:name="_Toc22994"/>
      <w:r>
        <w:rPr>
          <w:rFonts w:hint="eastAsia" w:ascii="黑体" w:hAnsi="黑体" w:eastAsia="黑体" w:cs="黑体"/>
          <w:b/>
          <w:bCs/>
          <w:sz w:val="32"/>
          <w:szCs w:val="32"/>
        </w:rPr>
        <w:t>1 总则</w:t>
      </w:r>
      <w:bookmarkEnd w:id="1"/>
    </w:p>
    <w:p w14:paraId="4BAAB48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 为贯彻落实新时代国家关于城市更新和高质量发展的要求，更好地满足人民群众对美好居住生活的需求，推动居住品质升级和住房产业转型发展，基于安全、舒适、绿色、智慧的“好房子”目标及地方实践，制定本标准。</w:t>
      </w:r>
    </w:p>
    <w:p w14:paraId="04DBF60B">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 本标准主要适用于襄阳市新建商品住房工程，其他居住建筑可参考使用。</w:t>
      </w:r>
    </w:p>
    <w:p w14:paraId="531268D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 好房子评价坚持以“人民需求”为导向，按照“公开、公平、公正”原则，结合地区气候、环境、资源、经济、社会、文化及行业等情况和特点，因地制宜制定评价指标及适宜权重。</w:t>
      </w:r>
    </w:p>
    <w:p w14:paraId="238CDCC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 本标准从区位便利度、空间优化度、健康舒适度、绿色节能度、智慧便捷度、管理运维度、创新引领度等指标进行好房子评价。</w:t>
      </w:r>
    </w:p>
    <w:p w14:paraId="15C32FD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 好房子评价除应符合本标准的规定外，尚应符合国家、行业及襄阳市现行有关标准的规定。</w:t>
      </w:r>
    </w:p>
    <w:p w14:paraId="41C62265">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1.0.6 所有参与襄阳市好房子测评的项目，应满足以下要求：</w:t>
      </w:r>
    </w:p>
    <w:p w14:paraId="1A663739">
      <w:pPr>
        <w:autoSpaceDE/>
        <w:autoSpaceDN/>
        <w:spacing w:line="360" w:lineRule="auto"/>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1.0.6.1 各专业的施工图应满足国家规范并通过施工图设计文件审查；</w:t>
      </w:r>
    </w:p>
    <w:p w14:paraId="590A15B3">
      <w:pPr>
        <w:autoSpaceDE/>
        <w:autoSpaceDN/>
        <w:spacing w:line="360" w:lineRule="auto"/>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1.0.6.2 符合襄阳市住宅质量与安全标准。</w:t>
      </w:r>
    </w:p>
    <w:p w14:paraId="7DABDC2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 存在以下任何一种情况的，不应参与襄阳好房子测评：</w:t>
      </w:r>
    </w:p>
    <w:p w14:paraId="61C93A7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1.0.7.1 存在重大建设质量问题、安全问题的住宅项目；</w:t>
      </w:r>
    </w:p>
    <w:p w14:paraId="1FDBECF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1.0.7.2 未按照规划审批方案建设的住宅项目；</w:t>
      </w:r>
    </w:p>
    <w:p w14:paraId="3C767F27">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1.0.7.3 建设过程中存在违规施工导致严重后果或社会影响，且受到行政处罚的住宅项目；</w:t>
      </w:r>
    </w:p>
    <w:p w14:paraId="2B5FE0C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1.0.7.4 未按时、未保质保量完成产品交付的住宅项目。</w:t>
      </w:r>
    </w:p>
    <w:p w14:paraId="4FE97F41">
      <w:pPr>
        <w:autoSpaceDE/>
        <w:autoSpaceDN/>
        <w:spacing w:line="360" w:lineRule="auto"/>
        <w:ind w:firstLine="420" w:firstLineChars="200"/>
        <w:rPr>
          <w:rFonts w:asciiTheme="minorEastAsia" w:hAnsiTheme="minorEastAsia" w:eastAsiaTheme="minorEastAsia" w:cstheme="minorEastAsia"/>
          <w:color w:val="FF0000"/>
          <w:sz w:val="24"/>
          <w:szCs w:val="24"/>
        </w:rPr>
        <w:sectPr>
          <w:pgSz w:w="11910" w:h="16840"/>
          <w:pgMar w:top="1520" w:right="1559" w:bottom="1380" w:left="1559" w:header="0" w:footer="1198" w:gutter="0"/>
          <w:cols w:space="720" w:num="1"/>
        </w:sectPr>
      </w:pPr>
      <w:r>
        <w:rPr>
          <w:rFonts w:hint="eastAsia" w:asciiTheme="minorEastAsia" w:hAnsiTheme="minorEastAsia" w:eastAsiaTheme="minorEastAsia" w:cstheme="minorEastAsia"/>
          <w:sz w:val="21"/>
          <w:szCs w:val="21"/>
        </w:rPr>
        <w:t>1.0.7.5</w:t>
      </w:r>
      <w:r>
        <w:rPr>
          <w:rFonts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FF0000"/>
          <w:sz w:val="24"/>
          <w:szCs w:val="24"/>
        </w:rPr>
        <w:t>超15</w:t>
      </w:r>
      <w:r>
        <w:rPr>
          <w:rFonts w:asciiTheme="minorEastAsia" w:hAnsiTheme="minorEastAsia" w:eastAsiaTheme="minorEastAsia" w:cstheme="minorEastAsia"/>
          <w:color w:val="FF0000"/>
          <w:sz w:val="24"/>
          <w:szCs w:val="24"/>
        </w:rPr>
        <w:t>%的住宅不能满足</w:t>
      </w:r>
      <w:r>
        <w:rPr>
          <w:rFonts w:hint="eastAsia" w:asciiTheme="minorEastAsia" w:hAnsiTheme="minorEastAsia" w:eastAsiaTheme="minorEastAsia" w:cstheme="minorEastAsia"/>
          <w:color w:val="FF0000"/>
          <w:sz w:val="24"/>
          <w:szCs w:val="24"/>
        </w:rPr>
        <w:t>襄阳规定</w:t>
      </w:r>
      <w:r>
        <w:rPr>
          <w:rFonts w:asciiTheme="minorEastAsia" w:hAnsiTheme="minorEastAsia" w:eastAsiaTheme="minorEastAsia" w:cstheme="minorEastAsia"/>
          <w:color w:val="FF0000"/>
          <w:sz w:val="24"/>
          <w:szCs w:val="24"/>
        </w:rPr>
        <w:t>的日照</w:t>
      </w:r>
      <w:r>
        <w:rPr>
          <w:rFonts w:hint="eastAsia" w:asciiTheme="minorEastAsia" w:hAnsiTheme="minorEastAsia" w:eastAsiaTheme="minorEastAsia" w:cstheme="minorEastAsia"/>
          <w:color w:val="FF0000"/>
          <w:sz w:val="24"/>
          <w:szCs w:val="24"/>
        </w:rPr>
        <w:t>标准的项目</w:t>
      </w:r>
    </w:p>
    <w:p w14:paraId="01DCE050">
      <w:pPr>
        <w:autoSpaceDE/>
        <w:autoSpaceDN/>
        <w:spacing w:line="360" w:lineRule="auto"/>
        <w:ind w:firstLine="420" w:firstLineChars="200"/>
        <w:rPr>
          <w:rFonts w:hint="eastAsia" w:asciiTheme="minorEastAsia" w:hAnsiTheme="minorEastAsia" w:eastAsiaTheme="minorEastAsia" w:cstheme="minorEastAsia"/>
          <w:sz w:val="21"/>
          <w:szCs w:val="21"/>
        </w:rPr>
        <w:sectPr>
          <w:pgSz w:w="11910" w:h="16840"/>
          <w:pgMar w:top="1520" w:right="1559" w:bottom="1380" w:left="1559" w:header="0" w:footer="1198" w:gutter="0"/>
          <w:cols w:space="720" w:num="1"/>
        </w:sectPr>
      </w:pPr>
    </w:p>
    <w:p w14:paraId="3CC52233">
      <w:pPr>
        <w:autoSpaceDE/>
        <w:autoSpaceDN/>
        <w:spacing w:line="360" w:lineRule="auto"/>
        <w:jc w:val="center"/>
        <w:outlineLvl w:val="0"/>
        <w:rPr>
          <w:rFonts w:ascii="黑体" w:hAnsi="黑体" w:eastAsia="黑体" w:cs="黑体"/>
          <w:b/>
          <w:bCs/>
          <w:sz w:val="32"/>
          <w:szCs w:val="32"/>
        </w:rPr>
      </w:pPr>
      <w:bookmarkStart w:id="2" w:name="2_术语"/>
      <w:bookmarkEnd w:id="2"/>
      <w:bookmarkStart w:id="3" w:name="_Toc1080"/>
      <w:r>
        <w:rPr>
          <w:rFonts w:hint="eastAsia" w:ascii="黑体" w:hAnsi="黑体" w:eastAsia="黑体" w:cs="黑体"/>
          <w:b/>
          <w:bCs/>
          <w:sz w:val="32"/>
          <w:szCs w:val="32"/>
        </w:rPr>
        <w:t>2 术语</w:t>
      </w:r>
      <w:bookmarkEnd w:id="3"/>
    </w:p>
    <w:p w14:paraId="6520664A">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 好房子 High-quality housing</w:t>
      </w:r>
    </w:p>
    <w:p w14:paraId="48B9D222">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立足新时代住房高质量发展和人民群众对居住品质升级的需求，在区位便利度、空间优化度、健康舒适度、绿色节能度、智慧便捷度、管理运维度等方面有较大品质提升的住房。</w:t>
      </w:r>
    </w:p>
    <w:p w14:paraId="1576066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 全龄友好 All age friendly</w:t>
      </w:r>
    </w:p>
    <w:p w14:paraId="50AA402A">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满足不同年龄段居民需求的无障碍、安全、舒适的空间布局与环境。</w:t>
      </w:r>
    </w:p>
    <w:p w14:paraId="6C793B8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2.0.3 无障碍家庭卫生间 Accessible family toilet</w:t>
      </w:r>
    </w:p>
    <w:p w14:paraId="6928DB5B">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为老年人、残疾人、带婴幼儿家长等特殊需求人群设置，允许陪同人员协助，配备专用设施，保障使用安全便捷的卫生空间。</w:t>
      </w:r>
    </w:p>
    <w:p w14:paraId="72D05E6C">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2.0.4 海绵环境 Sponge environment</w:t>
      </w:r>
    </w:p>
    <w:p w14:paraId="7338076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具备自然水管理功能，能够有效吸收、储存和释放雨水的空间环境。</w:t>
      </w:r>
    </w:p>
    <w:p w14:paraId="7FC3EAE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2.0.5 同层排水 Same-floor drainage</w:t>
      </w:r>
    </w:p>
    <w:p w14:paraId="16CADB1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在建筑排水系统中，器具排水管及排水横支管不穿越本层结构楼板到下层空间，且与卫生器具同层敷设并接入排水立管的排水方式。</w:t>
      </w:r>
    </w:p>
    <w:p w14:paraId="56943985">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2.0.6 绿容率 Green capacity rate</w:t>
      </w:r>
    </w:p>
    <w:p w14:paraId="4201D64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场地内（扣除建筑基底面积）各类植被叶面积总量与场地面积的比值。</w:t>
      </w:r>
    </w:p>
    <w:p w14:paraId="5CCCCFE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2.0.7 智慧设施 Smart facilities</w:t>
      </w:r>
    </w:p>
    <w:p w14:paraId="0CEC0FA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基于物联网、大数据、人工智能等新一代信息技术，集成感知、互联互通、智能管理等功能的小区基础设施。</w:t>
      </w:r>
    </w:p>
    <w:p w14:paraId="1B15849B">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14:paraId="7D7F030F">
      <w:pPr>
        <w:autoSpaceDE/>
        <w:autoSpaceDN/>
        <w:spacing w:line="360" w:lineRule="auto"/>
        <w:jc w:val="center"/>
        <w:outlineLvl w:val="0"/>
        <w:rPr>
          <w:rFonts w:ascii="黑体" w:hAnsi="黑体" w:eastAsia="黑体" w:cs="黑体"/>
          <w:b/>
          <w:bCs/>
          <w:sz w:val="32"/>
          <w:szCs w:val="32"/>
        </w:rPr>
      </w:pPr>
      <w:bookmarkStart w:id="4" w:name="3_基本规定"/>
      <w:bookmarkEnd w:id="4"/>
      <w:bookmarkStart w:id="5" w:name="_Toc26087"/>
      <w:r>
        <w:rPr>
          <w:rFonts w:hint="eastAsia" w:ascii="黑体" w:hAnsi="黑体" w:eastAsia="黑体" w:cs="黑体"/>
          <w:b/>
          <w:bCs/>
          <w:sz w:val="32"/>
          <w:szCs w:val="32"/>
        </w:rPr>
        <w:t>3 基本规定</w:t>
      </w:r>
      <w:bookmarkEnd w:id="5"/>
    </w:p>
    <w:p w14:paraId="6093F9F3">
      <w:pPr>
        <w:autoSpaceDE/>
        <w:autoSpaceDN/>
        <w:spacing w:before="240" w:beforeLines="100" w:after="240" w:afterLines="100" w:line="360" w:lineRule="auto"/>
        <w:jc w:val="center"/>
        <w:outlineLvl w:val="1"/>
        <w:rPr>
          <w:rFonts w:ascii="黑体" w:hAnsi="黑体" w:eastAsia="黑体" w:cs="黑体"/>
          <w:b/>
          <w:bCs/>
          <w:sz w:val="28"/>
          <w:szCs w:val="28"/>
        </w:rPr>
      </w:pPr>
      <w:bookmarkStart w:id="6" w:name="3.1_一般规定"/>
      <w:bookmarkEnd w:id="6"/>
      <w:bookmarkStart w:id="7" w:name="_Toc9765"/>
      <w:r>
        <w:rPr>
          <w:rFonts w:hint="eastAsia" w:ascii="黑体" w:hAnsi="黑体" w:eastAsia="黑体" w:cs="黑体"/>
          <w:b/>
          <w:bCs/>
          <w:sz w:val="28"/>
          <w:szCs w:val="28"/>
        </w:rPr>
        <w:t>3.1 一般规定</w:t>
      </w:r>
      <w:bookmarkEnd w:id="7"/>
    </w:p>
    <w:p w14:paraId="0E5186C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 好房子评价应以建筑单体、小区及环境为对象，涉及系统性、整体性的指标，应基于小区所属工程的总体进行评价。</w:t>
      </w:r>
    </w:p>
    <w:p w14:paraId="284E210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3.1.2 小区</w:t>
      </w:r>
      <w:r>
        <w:rPr>
          <w:rFonts w:asciiTheme="minorEastAsia" w:hAnsiTheme="minorEastAsia" w:eastAsiaTheme="minorEastAsia" w:cstheme="minorEastAsia"/>
          <w:sz w:val="21"/>
          <w:szCs w:val="21"/>
        </w:rPr>
        <w:t>建设应取得规划、设计、施工等手续，设计图纸应通过</w:t>
      </w:r>
      <w:r>
        <w:rPr>
          <w:rFonts w:hint="eastAsia" w:asciiTheme="minorEastAsia" w:hAnsiTheme="minorEastAsia" w:eastAsiaTheme="minorEastAsia" w:cstheme="minorEastAsia"/>
          <w:sz w:val="21"/>
          <w:szCs w:val="21"/>
        </w:rPr>
        <w:t>施工图设计文件审查</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工程</w:t>
      </w:r>
      <w:r>
        <w:rPr>
          <w:rFonts w:asciiTheme="minorEastAsia" w:hAnsiTheme="minorEastAsia" w:eastAsiaTheme="minorEastAsia" w:cstheme="minorEastAsia"/>
          <w:sz w:val="21"/>
          <w:szCs w:val="21"/>
        </w:rPr>
        <w:t>验收合格并进行备案。</w:t>
      </w:r>
    </w:p>
    <w:p w14:paraId="2034F209">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 xml:space="preserve"> 好房子评价应在施工图设计完成且取得施工图审查合格书后进行设计</w:t>
      </w:r>
      <w:r>
        <w:rPr>
          <w:rFonts w:asciiTheme="minorEastAsia" w:hAnsiTheme="minorEastAsia" w:eastAsiaTheme="minorEastAsia" w:cstheme="minorEastAsia"/>
          <w:sz w:val="21"/>
          <w:szCs w:val="21"/>
        </w:rPr>
        <w:t>阶段</w:t>
      </w:r>
      <w:r>
        <w:rPr>
          <w:rFonts w:hint="eastAsia" w:asciiTheme="minorEastAsia" w:hAnsiTheme="minorEastAsia" w:eastAsiaTheme="minorEastAsia" w:cstheme="minorEastAsia"/>
          <w:sz w:val="21"/>
          <w:szCs w:val="21"/>
        </w:rPr>
        <w:t>测评；在工程竣工验收合格取得验收备案表且交付使用半年后再进行运维</w:t>
      </w:r>
      <w:r>
        <w:rPr>
          <w:rFonts w:asciiTheme="minorEastAsia" w:hAnsiTheme="minorEastAsia" w:eastAsiaTheme="minorEastAsia" w:cstheme="minorEastAsia"/>
          <w:sz w:val="21"/>
          <w:szCs w:val="21"/>
        </w:rPr>
        <w:t>阶段</w:t>
      </w:r>
      <w:r>
        <w:rPr>
          <w:rFonts w:hint="eastAsia" w:asciiTheme="minorEastAsia" w:hAnsiTheme="minorEastAsia" w:eastAsiaTheme="minorEastAsia" w:cstheme="minorEastAsia"/>
          <w:sz w:val="21"/>
          <w:szCs w:val="21"/>
        </w:rPr>
        <w:t>测评。</w:t>
      </w:r>
    </w:p>
    <w:p w14:paraId="455341BA">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 xml:space="preserve"> 好房子评价应提供评价内容相关的资料、住房质量合格证、住房质量保证书、住房使用说明书、日照</w:t>
      </w:r>
      <w:r>
        <w:rPr>
          <w:rFonts w:asciiTheme="minorEastAsia" w:hAnsiTheme="minorEastAsia" w:eastAsiaTheme="minorEastAsia" w:cstheme="minorEastAsia"/>
          <w:sz w:val="21"/>
          <w:szCs w:val="21"/>
        </w:rPr>
        <w:t>分析报告、工程咨询报告、</w:t>
      </w:r>
      <w:r>
        <w:rPr>
          <w:rFonts w:hint="eastAsia" w:asciiTheme="minorEastAsia" w:hAnsiTheme="minorEastAsia" w:eastAsiaTheme="minorEastAsia" w:cstheme="minorEastAsia"/>
          <w:sz w:val="21"/>
          <w:szCs w:val="21"/>
        </w:rPr>
        <w:t>室内环境检测报告及用户满意度调查报告等相关文件。</w:t>
      </w:r>
    </w:p>
    <w:p w14:paraId="52400DD5">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r>
        <w:rPr>
          <w:rFonts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 xml:space="preserve"> 申请评价应对所提交资料的真实性和完整性负责，评价方应对申请单位提交的分析、测试报告和相关文件进行审查，根据需要进行现场踏勘，确定等级并出具评价结论。</w:t>
      </w:r>
    </w:p>
    <w:p w14:paraId="53692116">
      <w:pPr>
        <w:autoSpaceDE/>
        <w:autoSpaceDN/>
        <w:spacing w:before="240" w:beforeLines="100" w:after="240" w:afterLines="100" w:line="360" w:lineRule="auto"/>
        <w:jc w:val="center"/>
        <w:outlineLvl w:val="1"/>
        <w:rPr>
          <w:rFonts w:ascii="黑体" w:hAnsi="黑体" w:eastAsia="黑体" w:cs="黑体"/>
          <w:b/>
          <w:bCs/>
          <w:sz w:val="28"/>
          <w:szCs w:val="28"/>
        </w:rPr>
      </w:pPr>
      <w:bookmarkStart w:id="8" w:name="3.2_评价规则"/>
      <w:bookmarkEnd w:id="8"/>
      <w:bookmarkStart w:id="9" w:name="_Toc23990"/>
      <w:r>
        <w:rPr>
          <w:rFonts w:hint="eastAsia" w:ascii="黑体" w:hAnsi="黑体" w:eastAsia="黑体" w:cs="黑体"/>
          <w:b/>
          <w:bCs/>
          <w:sz w:val="28"/>
          <w:szCs w:val="28"/>
        </w:rPr>
        <w:t>3.2 评价规则</w:t>
      </w:r>
      <w:bookmarkEnd w:id="9"/>
    </w:p>
    <w:p w14:paraId="150EF19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3.2.1 好房子评价指标由区位便利度（H1）、空间优化度（H2）、健康舒适度（H3）、绿色节能度（H4）、智慧便捷度（H5）、管理运维度（H6）等6项一级指标组成，各项一级指标均包括一般规定项（基本项）和二级指标项（评分项）；评价统一设置创新引领度（H7）（加分项）。各项指标权重分值及最低得分要求见表3.2.1。</w:t>
      </w:r>
    </w:p>
    <w:p w14:paraId="6B50B040">
      <w:pPr>
        <w:autoSpaceDE/>
        <w:autoSpaceDN/>
        <w:spacing w:before="240" w:beforeLines="100" w:line="360" w:lineRule="auto"/>
        <w:jc w:val="center"/>
        <w:rPr>
          <w:rFonts w:ascii="黑体" w:hAnsi="黑体" w:eastAsia="黑体" w:cs="黑体"/>
          <w:b/>
          <w:bCs/>
          <w:sz w:val="21"/>
          <w:szCs w:val="21"/>
        </w:rPr>
      </w:pPr>
      <w:r>
        <w:rPr>
          <w:rFonts w:hint="eastAsia" w:ascii="黑体" w:hAnsi="黑体" w:eastAsia="黑体" w:cs="黑体"/>
          <w:b/>
          <w:bCs/>
          <w:sz w:val="21"/>
          <w:szCs w:val="21"/>
        </w:rPr>
        <w:t>表3.2.1各项指标权重分值及最低得分要求表</w:t>
      </w:r>
    </w:p>
    <w:tbl>
      <w:tblPr>
        <w:tblStyle w:val="15"/>
        <w:tblW w:w="0" w:type="auto"/>
        <w:tblInd w:w="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2"/>
        <w:gridCol w:w="735"/>
        <w:gridCol w:w="772"/>
        <w:gridCol w:w="766"/>
        <w:gridCol w:w="715"/>
        <w:gridCol w:w="683"/>
        <w:gridCol w:w="793"/>
        <w:gridCol w:w="832"/>
        <w:gridCol w:w="853"/>
      </w:tblGrid>
      <w:tr w14:paraId="50121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142" w:type="dxa"/>
          </w:tcPr>
          <w:p w14:paraId="31C6AA5A">
            <w:pPr>
              <w:pStyle w:val="21"/>
              <w:spacing w:before="0"/>
              <w:ind w:left="0"/>
              <w:jc w:val="left"/>
              <w:rPr>
                <w:rFonts w:asciiTheme="minorEastAsia" w:hAnsiTheme="minorEastAsia" w:eastAsiaTheme="minorEastAsia" w:cstheme="minorEastAsia"/>
                <w:sz w:val="21"/>
                <w:szCs w:val="21"/>
              </w:rPr>
            </w:pPr>
          </w:p>
        </w:tc>
        <w:tc>
          <w:tcPr>
            <w:tcW w:w="735" w:type="dxa"/>
          </w:tcPr>
          <w:p w14:paraId="21BDE4A8">
            <w:pPr>
              <w:pStyle w:val="21"/>
              <w:spacing w:before="122"/>
              <w:ind w:left="9" w:right="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H1</w:t>
            </w:r>
          </w:p>
        </w:tc>
        <w:tc>
          <w:tcPr>
            <w:tcW w:w="772" w:type="dxa"/>
          </w:tcPr>
          <w:p w14:paraId="773060EB">
            <w:pPr>
              <w:pStyle w:val="21"/>
              <w:spacing w:before="122"/>
              <w:ind w:left="9" w:right="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H2</w:t>
            </w:r>
          </w:p>
        </w:tc>
        <w:tc>
          <w:tcPr>
            <w:tcW w:w="766" w:type="dxa"/>
          </w:tcPr>
          <w:p w14:paraId="2F77982F">
            <w:pPr>
              <w:pStyle w:val="21"/>
              <w:spacing w:before="122"/>
              <w:ind w:left="7" w:right="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H3</w:t>
            </w:r>
          </w:p>
        </w:tc>
        <w:tc>
          <w:tcPr>
            <w:tcW w:w="715" w:type="dxa"/>
          </w:tcPr>
          <w:p w14:paraId="0BD113E2">
            <w:pPr>
              <w:pStyle w:val="21"/>
              <w:spacing w:before="122"/>
              <w:ind w:left="0" w:right="218"/>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H4</w:t>
            </w:r>
          </w:p>
        </w:tc>
        <w:tc>
          <w:tcPr>
            <w:tcW w:w="683" w:type="dxa"/>
          </w:tcPr>
          <w:p w14:paraId="59CAD2F5">
            <w:pPr>
              <w:pStyle w:val="21"/>
              <w:spacing w:before="122"/>
              <w:ind w:right="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H5</w:t>
            </w:r>
          </w:p>
        </w:tc>
        <w:tc>
          <w:tcPr>
            <w:tcW w:w="793" w:type="dxa"/>
          </w:tcPr>
          <w:p w14:paraId="15B9A856">
            <w:pPr>
              <w:pStyle w:val="21"/>
              <w:spacing w:before="122"/>
              <w:ind w:left="11" w:right="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H6</w:t>
            </w:r>
          </w:p>
        </w:tc>
        <w:tc>
          <w:tcPr>
            <w:tcW w:w="832" w:type="dxa"/>
          </w:tcPr>
          <w:p w14:paraId="483BDD8D">
            <w:pPr>
              <w:pStyle w:val="21"/>
              <w:spacing w:before="122"/>
              <w:ind w:left="10" w:right="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H7</w:t>
            </w:r>
          </w:p>
        </w:tc>
        <w:tc>
          <w:tcPr>
            <w:tcW w:w="853" w:type="dxa"/>
          </w:tcPr>
          <w:p w14:paraId="072BDEE3">
            <w:pPr>
              <w:pStyle w:val="21"/>
              <w:spacing w:before="104"/>
              <w:ind w:left="10" w:right="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总分</w:t>
            </w:r>
          </w:p>
        </w:tc>
      </w:tr>
      <w:tr w14:paraId="62A86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142" w:type="dxa"/>
          </w:tcPr>
          <w:p w14:paraId="3C37C6F3">
            <w:pPr>
              <w:pStyle w:val="21"/>
              <w:spacing w:before="10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权重分值</w:t>
            </w:r>
          </w:p>
        </w:tc>
        <w:tc>
          <w:tcPr>
            <w:tcW w:w="735" w:type="dxa"/>
          </w:tcPr>
          <w:p w14:paraId="52A2964A">
            <w:pPr>
              <w:pStyle w:val="21"/>
              <w:ind w:left="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12</w:t>
            </w:r>
          </w:p>
        </w:tc>
        <w:tc>
          <w:tcPr>
            <w:tcW w:w="772" w:type="dxa"/>
          </w:tcPr>
          <w:p w14:paraId="694F8376">
            <w:pPr>
              <w:pStyle w:val="21"/>
              <w:ind w:left="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30</w:t>
            </w:r>
          </w:p>
        </w:tc>
        <w:tc>
          <w:tcPr>
            <w:tcW w:w="766" w:type="dxa"/>
          </w:tcPr>
          <w:p w14:paraId="46147104">
            <w:pPr>
              <w:pStyle w:val="21"/>
              <w:ind w:left="7"/>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18</w:t>
            </w:r>
          </w:p>
        </w:tc>
        <w:tc>
          <w:tcPr>
            <w:tcW w:w="715" w:type="dxa"/>
          </w:tcPr>
          <w:p w14:paraId="7F2D07C5">
            <w:pPr>
              <w:pStyle w:val="21"/>
              <w:ind w:left="0" w:right="240"/>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10</w:t>
            </w:r>
          </w:p>
        </w:tc>
        <w:tc>
          <w:tcPr>
            <w:tcW w:w="683" w:type="dxa"/>
          </w:tcPr>
          <w:p w14:paraId="295AAF8E">
            <w:pPr>
              <w:pStyle w:val="2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15</w:t>
            </w:r>
          </w:p>
        </w:tc>
        <w:tc>
          <w:tcPr>
            <w:tcW w:w="793" w:type="dxa"/>
          </w:tcPr>
          <w:p w14:paraId="4DFA3E09">
            <w:pPr>
              <w:pStyle w:val="21"/>
              <w:ind w:left="11" w:right="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15</w:t>
            </w:r>
          </w:p>
        </w:tc>
        <w:tc>
          <w:tcPr>
            <w:tcW w:w="832" w:type="dxa"/>
          </w:tcPr>
          <w:p w14:paraId="1ECF4F8A">
            <w:pPr>
              <w:pStyle w:val="21"/>
              <w:ind w:left="1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10</w:t>
            </w:r>
          </w:p>
        </w:tc>
        <w:tc>
          <w:tcPr>
            <w:tcW w:w="853" w:type="dxa"/>
          </w:tcPr>
          <w:p w14:paraId="7D944582">
            <w:pPr>
              <w:pStyle w:val="21"/>
              <w:ind w:left="1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110</w:t>
            </w:r>
          </w:p>
        </w:tc>
      </w:tr>
      <w:tr w14:paraId="7CF93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42" w:type="dxa"/>
          </w:tcPr>
          <w:p w14:paraId="542B5A7A">
            <w:pPr>
              <w:pStyle w:val="21"/>
              <w:spacing w:before="10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最低得分</w:t>
            </w:r>
          </w:p>
        </w:tc>
        <w:tc>
          <w:tcPr>
            <w:tcW w:w="735" w:type="dxa"/>
          </w:tcPr>
          <w:p w14:paraId="213849A3">
            <w:pPr>
              <w:pStyle w:val="21"/>
              <w:ind w:left="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4</w:t>
            </w:r>
          </w:p>
        </w:tc>
        <w:tc>
          <w:tcPr>
            <w:tcW w:w="772" w:type="dxa"/>
          </w:tcPr>
          <w:p w14:paraId="074630CA">
            <w:pPr>
              <w:pStyle w:val="21"/>
              <w:ind w:left="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10</w:t>
            </w:r>
          </w:p>
        </w:tc>
        <w:tc>
          <w:tcPr>
            <w:tcW w:w="766" w:type="dxa"/>
          </w:tcPr>
          <w:p w14:paraId="330B2F98">
            <w:pPr>
              <w:pStyle w:val="21"/>
              <w:ind w:left="7"/>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6</w:t>
            </w:r>
          </w:p>
        </w:tc>
        <w:tc>
          <w:tcPr>
            <w:tcW w:w="715" w:type="dxa"/>
          </w:tcPr>
          <w:p w14:paraId="00BD29F5">
            <w:pPr>
              <w:pStyle w:val="21"/>
              <w:ind w:left="0" w:right="293"/>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2</w:t>
            </w:r>
          </w:p>
        </w:tc>
        <w:tc>
          <w:tcPr>
            <w:tcW w:w="683" w:type="dxa"/>
          </w:tcPr>
          <w:p w14:paraId="7299F1D3">
            <w:pPr>
              <w:pStyle w:val="2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5</w:t>
            </w:r>
          </w:p>
        </w:tc>
        <w:tc>
          <w:tcPr>
            <w:tcW w:w="793" w:type="dxa"/>
          </w:tcPr>
          <w:p w14:paraId="5D8A17BB">
            <w:pPr>
              <w:pStyle w:val="21"/>
              <w:ind w:left="1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5</w:t>
            </w:r>
          </w:p>
        </w:tc>
        <w:tc>
          <w:tcPr>
            <w:tcW w:w="832" w:type="dxa"/>
          </w:tcPr>
          <w:p w14:paraId="5C98FB8D">
            <w:pPr>
              <w:pStyle w:val="21"/>
              <w:ind w:left="1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w:t>
            </w:r>
          </w:p>
        </w:tc>
        <w:tc>
          <w:tcPr>
            <w:tcW w:w="853" w:type="dxa"/>
          </w:tcPr>
          <w:p w14:paraId="34FF4BFF">
            <w:pPr>
              <w:pStyle w:val="21"/>
              <w:ind w:left="1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w:t>
            </w:r>
          </w:p>
        </w:tc>
      </w:tr>
    </w:tbl>
    <w:p w14:paraId="4A0C02B0">
      <w:pPr>
        <w:rPr>
          <w:rFonts w:asciiTheme="minorEastAsia" w:hAnsiTheme="minorEastAsia" w:eastAsiaTheme="minorEastAsia" w:cstheme="minorEastAsia"/>
        </w:rPr>
      </w:pPr>
    </w:p>
    <w:p w14:paraId="561B2F4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3.2.2 好房子评价一般规定项的评定结果应为达标或不达标；评分项和创新引领度的评定结果应为分值。</w:t>
      </w:r>
    </w:p>
    <w:p w14:paraId="6FCBD466">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 好房子评价各一级指标得分H1、H2、H3、H4、H5、H6，即H（i i=1,2,3...,6）应按实际得分值除以各一级指标总分值后乘以权重分值计算，H7按实际得分计算，评价项目总得分∑H=H1+H2+H3+H4+H5+H6+H7。</w:t>
      </w:r>
    </w:p>
    <w:p w14:paraId="28086DF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3.2.4 好房子评价在满足各项一级指标一般规定（基本项）和最低得分基础上，按照评价项目总得分划分为一星级、二星级和三星级。好房子评价分级和得分要求详见表3.2.2。</w:t>
      </w:r>
    </w:p>
    <w:p w14:paraId="220840EC">
      <w:pPr>
        <w:autoSpaceDE/>
        <w:autoSpaceDN/>
        <w:spacing w:before="240" w:beforeLines="100" w:line="360" w:lineRule="auto"/>
        <w:jc w:val="center"/>
        <w:rPr>
          <w:rFonts w:ascii="黑体" w:hAnsi="黑体" w:eastAsia="黑体" w:cs="黑体"/>
          <w:b/>
          <w:bCs/>
          <w:sz w:val="21"/>
          <w:szCs w:val="21"/>
        </w:rPr>
      </w:pPr>
      <w:r>
        <w:rPr>
          <w:rFonts w:hint="eastAsia" w:ascii="黑体" w:hAnsi="黑体" w:eastAsia="黑体" w:cs="黑体"/>
          <w:b/>
          <w:bCs/>
          <w:sz w:val="21"/>
          <w:szCs w:val="21"/>
        </w:rPr>
        <w:t>表3.2.2好房子评价等级和得分要求表</w:t>
      </w:r>
    </w:p>
    <w:tbl>
      <w:tblPr>
        <w:tblStyle w:val="15"/>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2033"/>
        <w:gridCol w:w="2023"/>
        <w:gridCol w:w="2998"/>
      </w:tblGrid>
      <w:tr w14:paraId="4872E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67" w:type="dxa"/>
            <w:vMerge w:val="restart"/>
          </w:tcPr>
          <w:p w14:paraId="22816E80">
            <w:pPr>
              <w:pStyle w:val="21"/>
              <w:spacing w:before="94"/>
              <w:ind w:left="311"/>
              <w:jc w:val="left"/>
              <w:rPr>
                <w:rFonts w:asciiTheme="minorEastAsia" w:hAnsiTheme="minorEastAsia" w:eastAsiaTheme="minorEastAsia" w:cstheme="minorEastAsia"/>
                <w:sz w:val="21"/>
                <w:szCs w:val="21"/>
              </w:rPr>
            </w:pPr>
            <w:bookmarkStart w:id="10" w:name="4_交通与配套"/>
            <w:bookmarkEnd w:id="10"/>
            <w:r>
              <w:rPr>
                <w:rFonts w:hint="eastAsia" w:asciiTheme="minorEastAsia" w:hAnsiTheme="minorEastAsia" w:eastAsiaTheme="minorEastAsia" w:cstheme="minorEastAsia"/>
                <w:spacing w:val="-7"/>
                <w:sz w:val="21"/>
                <w:szCs w:val="21"/>
              </w:rPr>
              <w:t>评价等级</w:t>
            </w:r>
          </w:p>
        </w:tc>
        <w:tc>
          <w:tcPr>
            <w:tcW w:w="4056" w:type="dxa"/>
            <w:gridSpan w:val="2"/>
          </w:tcPr>
          <w:p w14:paraId="0801F775">
            <w:pPr>
              <w:pStyle w:val="21"/>
              <w:spacing w:before="94"/>
              <w:ind w:left="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得分要求</w:t>
            </w:r>
          </w:p>
        </w:tc>
        <w:tc>
          <w:tcPr>
            <w:tcW w:w="2998" w:type="dxa"/>
            <w:vMerge w:val="restart"/>
          </w:tcPr>
          <w:p w14:paraId="32F25852">
            <w:pPr>
              <w:pStyle w:val="21"/>
              <w:spacing w:before="94"/>
              <w:ind w:left="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备注</w:t>
            </w:r>
          </w:p>
        </w:tc>
      </w:tr>
      <w:tr w14:paraId="5B299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67" w:type="dxa"/>
            <w:vMerge w:val="continue"/>
            <w:tcBorders>
              <w:top w:val="nil"/>
            </w:tcBorders>
          </w:tcPr>
          <w:p w14:paraId="503FB86E">
            <w:pPr>
              <w:rPr>
                <w:rFonts w:asciiTheme="minorEastAsia" w:hAnsiTheme="minorEastAsia" w:eastAsiaTheme="minorEastAsia" w:cstheme="minorEastAsia"/>
                <w:sz w:val="21"/>
                <w:szCs w:val="21"/>
              </w:rPr>
            </w:pPr>
          </w:p>
        </w:tc>
        <w:tc>
          <w:tcPr>
            <w:tcW w:w="2033" w:type="dxa"/>
          </w:tcPr>
          <w:p w14:paraId="7928B449">
            <w:pPr>
              <w:pStyle w:val="21"/>
              <w:spacing w:before="96"/>
              <w:ind w:right="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设计阶段</w:t>
            </w:r>
          </w:p>
        </w:tc>
        <w:tc>
          <w:tcPr>
            <w:tcW w:w="2023" w:type="dxa"/>
          </w:tcPr>
          <w:p w14:paraId="16AFA7E7">
            <w:pPr>
              <w:pStyle w:val="21"/>
              <w:spacing w:before="96"/>
              <w:ind w:right="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运维阶段</w:t>
            </w:r>
          </w:p>
        </w:tc>
        <w:tc>
          <w:tcPr>
            <w:tcW w:w="2998" w:type="dxa"/>
            <w:vMerge w:val="continue"/>
            <w:tcBorders>
              <w:top w:val="nil"/>
            </w:tcBorders>
          </w:tcPr>
          <w:p w14:paraId="6CB00197">
            <w:pPr>
              <w:rPr>
                <w:rFonts w:asciiTheme="minorEastAsia" w:hAnsiTheme="minorEastAsia" w:eastAsiaTheme="minorEastAsia" w:cstheme="minorEastAsia"/>
                <w:sz w:val="21"/>
                <w:szCs w:val="21"/>
              </w:rPr>
            </w:pPr>
          </w:p>
        </w:tc>
      </w:tr>
      <w:tr w14:paraId="72965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67" w:type="dxa"/>
          </w:tcPr>
          <w:p w14:paraId="136DBABA">
            <w:pPr>
              <w:pStyle w:val="21"/>
              <w:spacing w:before="95"/>
              <w:ind w:left="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一星级</w:t>
            </w:r>
          </w:p>
        </w:tc>
        <w:tc>
          <w:tcPr>
            <w:tcW w:w="2033" w:type="dxa"/>
          </w:tcPr>
          <w:p w14:paraId="46C4777D">
            <w:pPr>
              <w:pStyle w:val="21"/>
              <w:spacing w:before="9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z w:val="21"/>
                <w:szCs w:val="21"/>
              </w:rPr>
              <w:t>分（含）~55</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0"/>
                <w:sz w:val="21"/>
                <w:szCs w:val="21"/>
              </w:rPr>
              <w:t>分</w:t>
            </w:r>
          </w:p>
        </w:tc>
        <w:tc>
          <w:tcPr>
            <w:tcW w:w="2023" w:type="dxa"/>
          </w:tcPr>
          <w:p w14:paraId="25454363">
            <w:pPr>
              <w:pStyle w:val="21"/>
              <w:spacing w:before="9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z w:val="21"/>
                <w:szCs w:val="21"/>
              </w:rPr>
              <w:t>分（含）~70</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0"/>
                <w:sz w:val="21"/>
                <w:szCs w:val="21"/>
              </w:rPr>
              <w:t>分</w:t>
            </w:r>
          </w:p>
        </w:tc>
        <w:tc>
          <w:tcPr>
            <w:tcW w:w="2998" w:type="dxa"/>
          </w:tcPr>
          <w:p w14:paraId="3949BE23">
            <w:pPr>
              <w:pStyle w:val="21"/>
              <w:spacing w:before="9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一般规定（基本项）</w:t>
            </w:r>
            <w:r>
              <w:rPr>
                <w:rFonts w:hint="eastAsia" w:asciiTheme="minorEastAsia" w:hAnsiTheme="minorEastAsia" w:eastAsiaTheme="minorEastAsia" w:cstheme="minorEastAsia"/>
                <w:spacing w:val="-5"/>
                <w:sz w:val="21"/>
                <w:szCs w:val="21"/>
              </w:rPr>
              <w:t>均达标</w:t>
            </w:r>
          </w:p>
        </w:tc>
      </w:tr>
      <w:tr w14:paraId="4616D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67" w:type="dxa"/>
          </w:tcPr>
          <w:p w14:paraId="1E79D56C">
            <w:pPr>
              <w:pStyle w:val="21"/>
              <w:spacing w:before="95"/>
              <w:ind w:left="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二星级</w:t>
            </w:r>
          </w:p>
        </w:tc>
        <w:tc>
          <w:tcPr>
            <w:tcW w:w="2033" w:type="dxa"/>
          </w:tcPr>
          <w:p w14:paraId="7570F0C3">
            <w:pPr>
              <w:pStyle w:val="21"/>
              <w:spacing w:before="9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z w:val="21"/>
                <w:szCs w:val="21"/>
              </w:rPr>
              <w:t>分（含）~65</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0"/>
                <w:sz w:val="21"/>
                <w:szCs w:val="21"/>
              </w:rPr>
              <w:t>分</w:t>
            </w:r>
          </w:p>
        </w:tc>
        <w:tc>
          <w:tcPr>
            <w:tcW w:w="2023" w:type="dxa"/>
          </w:tcPr>
          <w:p w14:paraId="7C3521D6">
            <w:pPr>
              <w:pStyle w:val="21"/>
              <w:spacing w:before="9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z w:val="21"/>
                <w:szCs w:val="21"/>
              </w:rPr>
              <w:t>分（含）~75</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0"/>
                <w:sz w:val="21"/>
                <w:szCs w:val="21"/>
              </w:rPr>
              <w:t>分</w:t>
            </w:r>
          </w:p>
        </w:tc>
        <w:tc>
          <w:tcPr>
            <w:tcW w:w="2998" w:type="dxa"/>
          </w:tcPr>
          <w:p w14:paraId="72F414FC">
            <w:pPr>
              <w:pStyle w:val="21"/>
              <w:spacing w:before="9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一般规定（基本项）</w:t>
            </w:r>
            <w:r>
              <w:rPr>
                <w:rFonts w:hint="eastAsia" w:asciiTheme="minorEastAsia" w:hAnsiTheme="minorEastAsia" w:eastAsiaTheme="minorEastAsia" w:cstheme="minorEastAsia"/>
                <w:spacing w:val="-5"/>
                <w:sz w:val="21"/>
                <w:szCs w:val="21"/>
              </w:rPr>
              <w:t>均达标</w:t>
            </w:r>
          </w:p>
        </w:tc>
      </w:tr>
      <w:tr w14:paraId="4D4ED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467" w:type="dxa"/>
          </w:tcPr>
          <w:p w14:paraId="11088CA0">
            <w:pPr>
              <w:pStyle w:val="21"/>
              <w:spacing w:before="95"/>
              <w:ind w:left="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三星级</w:t>
            </w:r>
          </w:p>
        </w:tc>
        <w:tc>
          <w:tcPr>
            <w:tcW w:w="2033" w:type="dxa"/>
          </w:tcPr>
          <w:p w14:paraId="4AFB9825">
            <w:pPr>
              <w:pStyle w:val="21"/>
              <w:spacing w:before="9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r>
              <w:rPr>
                <w:rFonts w:hint="eastAsia" w:asciiTheme="minorEastAsia" w:hAnsiTheme="minorEastAsia" w:eastAsiaTheme="minorEastAsia" w:cstheme="minorEastAsia"/>
                <w:spacing w:val="-3"/>
                <w:sz w:val="21"/>
                <w:szCs w:val="21"/>
              </w:rPr>
              <w:t>分及以上</w:t>
            </w:r>
          </w:p>
        </w:tc>
        <w:tc>
          <w:tcPr>
            <w:tcW w:w="2023" w:type="dxa"/>
          </w:tcPr>
          <w:p w14:paraId="00B53295">
            <w:pPr>
              <w:pStyle w:val="21"/>
              <w:spacing w:before="95"/>
              <w:ind w:right="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r>
              <w:rPr>
                <w:rFonts w:hint="eastAsia" w:asciiTheme="minorEastAsia" w:hAnsiTheme="minorEastAsia" w:eastAsiaTheme="minorEastAsia" w:cstheme="minorEastAsia"/>
                <w:spacing w:val="-9"/>
                <w:sz w:val="21"/>
                <w:szCs w:val="21"/>
              </w:rPr>
              <w:t xml:space="preserve"> </w:t>
            </w:r>
            <w:r>
              <w:rPr>
                <w:rFonts w:hint="eastAsia" w:asciiTheme="minorEastAsia" w:hAnsiTheme="minorEastAsia" w:eastAsiaTheme="minorEastAsia" w:cstheme="minorEastAsia"/>
                <w:spacing w:val="-3"/>
                <w:sz w:val="21"/>
                <w:szCs w:val="21"/>
              </w:rPr>
              <w:t>分及以上</w:t>
            </w:r>
          </w:p>
        </w:tc>
        <w:tc>
          <w:tcPr>
            <w:tcW w:w="2998" w:type="dxa"/>
          </w:tcPr>
          <w:p w14:paraId="335D9E6E">
            <w:pPr>
              <w:pStyle w:val="21"/>
              <w:spacing w:before="9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一般规定（基本项）</w:t>
            </w:r>
            <w:r>
              <w:rPr>
                <w:rFonts w:hint="eastAsia" w:asciiTheme="minorEastAsia" w:hAnsiTheme="minorEastAsia" w:eastAsiaTheme="minorEastAsia" w:cstheme="minorEastAsia"/>
                <w:spacing w:val="-5"/>
                <w:sz w:val="21"/>
                <w:szCs w:val="21"/>
              </w:rPr>
              <w:t>均达标</w:t>
            </w:r>
          </w:p>
        </w:tc>
      </w:tr>
    </w:tbl>
    <w:p w14:paraId="6832DE3B">
      <w:pP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br w:type="page"/>
      </w:r>
    </w:p>
    <w:p w14:paraId="3C215A25">
      <w:pPr>
        <w:autoSpaceDE/>
        <w:autoSpaceDN/>
        <w:spacing w:line="360" w:lineRule="auto"/>
        <w:jc w:val="center"/>
        <w:outlineLvl w:val="0"/>
        <w:rPr>
          <w:rFonts w:ascii="黑体" w:hAnsi="黑体" w:eastAsia="黑体" w:cs="黑体"/>
          <w:b/>
          <w:bCs/>
          <w:sz w:val="32"/>
          <w:szCs w:val="32"/>
        </w:rPr>
      </w:pPr>
      <w:bookmarkStart w:id="11" w:name="_Toc5522"/>
      <w:r>
        <w:rPr>
          <w:rFonts w:hint="eastAsia" w:ascii="黑体" w:hAnsi="黑体" w:eastAsia="黑体" w:cs="黑体"/>
          <w:b/>
          <w:bCs/>
          <w:sz w:val="32"/>
          <w:szCs w:val="32"/>
        </w:rPr>
        <w:t>4 区位便利度</w:t>
      </w:r>
      <w:bookmarkEnd w:id="11"/>
    </w:p>
    <w:p w14:paraId="2FCB307F">
      <w:pPr>
        <w:autoSpaceDE/>
        <w:autoSpaceDN/>
        <w:spacing w:before="240" w:beforeLines="100" w:after="240" w:afterLines="100" w:line="360" w:lineRule="auto"/>
        <w:jc w:val="center"/>
        <w:outlineLvl w:val="1"/>
        <w:rPr>
          <w:rFonts w:ascii="黑体" w:hAnsi="黑体" w:eastAsia="黑体" w:cs="黑体"/>
          <w:b/>
          <w:bCs/>
          <w:sz w:val="28"/>
          <w:szCs w:val="28"/>
        </w:rPr>
      </w:pPr>
      <w:bookmarkStart w:id="12" w:name="4.1_一般规定"/>
      <w:bookmarkEnd w:id="12"/>
      <w:bookmarkStart w:id="13" w:name="_Toc15364"/>
      <w:r>
        <w:rPr>
          <w:rFonts w:hint="eastAsia" w:ascii="黑体" w:hAnsi="黑体" w:eastAsia="黑体" w:cs="黑体"/>
          <w:b/>
          <w:bCs/>
          <w:sz w:val="28"/>
          <w:szCs w:val="28"/>
        </w:rPr>
        <w:t>4.1 一般规定</w:t>
      </w:r>
      <w:bookmarkEnd w:id="13"/>
    </w:p>
    <w:p w14:paraId="5EFCDFE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4.1.1 小区选址应在交通便利之处，有出入口与城市道路便捷联系，能快速到达城市各类功能区域。</w:t>
      </w:r>
    </w:p>
    <w:p w14:paraId="223466A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4.1.2 小区周边道路组织应与城市道路系统连通顺畅，并应满足消防、救护、搬家等车辆的通达要求。</w:t>
      </w:r>
    </w:p>
    <w:p w14:paraId="3FA9487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4.1.3 小区周边步行系统应连续、安全，符合无障碍建设要求。</w:t>
      </w:r>
    </w:p>
    <w:p w14:paraId="5106620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4.1.4 小区周边配套设施应遵循配套建设、方便使用、统筹开放、兼顾发展的原则进行配置，用地及建筑面积与居住区人口规模和设施服务半径相匹配。</w:t>
      </w:r>
    </w:p>
    <w:p w14:paraId="30B38B1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4.1.5 小区应结合人口规模并按照相应标准建设供水、供电、燃气等城市市政基础设施，满足居民基本生活需求。</w:t>
      </w:r>
    </w:p>
    <w:p w14:paraId="0B445B67">
      <w:pPr>
        <w:autoSpaceDE/>
        <w:autoSpaceDN/>
        <w:spacing w:before="240" w:beforeLines="100" w:after="240" w:afterLines="100" w:line="360" w:lineRule="auto"/>
        <w:jc w:val="center"/>
        <w:outlineLvl w:val="1"/>
        <w:rPr>
          <w:rFonts w:ascii="黑体" w:hAnsi="黑体" w:eastAsia="黑体" w:cs="黑体"/>
          <w:b/>
          <w:bCs/>
          <w:sz w:val="28"/>
          <w:szCs w:val="28"/>
        </w:rPr>
      </w:pPr>
      <w:bookmarkStart w:id="14" w:name="4.2_公共交通"/>
      <w:bookmarkEnd w:id="14"/>
      <w:bookmarkStart w:id="15" w:name="_Toc24978"/>
      <w:r>
        <w:rPr>
          <w:rFonts w:hint="eastAsia" w:ascii="黑体" w:hAnsi="黑体" w:eastAsia="黑体" w:cs="黑体"/>
          <w:b/>
          <w:bCs/>
          <w:sz w:val="28"/>
          <w:szCs w:val="28"/>
        </w:rPr>
        <w:t>4.2 公共交通</w:t>
      </w:r>
      <w:bookmarkEnd w:id="15"/>
    </w:p>
    <w:p w14:paraId="3212670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4.2.1 小区与公共交通站点联系便捷，总分值为1.5分，并按下列规则分别评分并累计：</w:t>
      </w:r>
    </w:p>
    <w:p w14:paraId="4E4F68D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4.2.1.1 小区出入口到达公共交通站点的步行距离不超过500m，得1分；</w:t>
      </w:r>
    </w:p>
    <w:p w14:paraId="7BEF619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4.2.1.2 小区出入口步行距离不超过800m区域设有不少于2条线路的公共交通站点，得0.5分。</w:t>
      </w:r>
    </w:p>
    <w:p w14:paraId="4E46D81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4.2.2 小区出入口到达最近的社会公共停车场（库）步行距离不超过500m或小区内设置有满足住户使用数量需求的停车位，得0.5分。</w:t>
      </w:r>
    </w:p>
    <w:p w14:paraId="1FA5737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4.2.3 小区出入口步行距离不超过300m 内设有共享单车停靠点且规范化管理，得0.5分。</w:t>
      </w:r>
    </w:p>
    <w:p w14:paraId="6BCBDA9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4.2.4 小区出入口步行距离不超过500m内设有电动汽车公共充电设施或小区内设置有符合规划条件并满足住户使用需求的公共充电桩，得0.5分。</w:t>
      </w:r>
    </w:p>
    <w:p w14:paraId="6465B392">
      <w:pPr>
        <w:autoSpaceDE/>
        <w:autoSpaceDN/>
        <w:spacing w:before="240" w:beforeLines="100" w:after="240" w:afterLines="100" w:line="360" w:lineRule="auto"/>
        <w:jc w:val="center"/>
        <w:outlineLvl w:val="1"/>
        <w:rPr>
          <w:rFonts w:ascii="黑体" w:hAnsi="黑体" w:eastAsia="黑体" w:cs="黑体"/>
          <w:b/>
          <w:bCs/>
          <w:sz w:val="28"/>
          <w:szCs w:val="28"/>
        </w:rPr>
      </w:pPr>
      <w:bookmarkStart w:id="16" w:name="_Toc23915"/>
      <w:r>
        <w:rPr>
          <w:rFonts w:hint="eastAsia" w:ascii="黑体" w:hAnsi="黑体" w:eastAsia="黑体" w:cs="黑体"/>
          <w:b/>
          <w:bCs/>
          <w:sz w:val="28"/>
          <w:szCs w:val="28"/>
        </w:rPr>
        <w:t>4.3 内部交通</w:t>
      </w:r>
      <w:bookmarkEnd w:id="16"/>
    </w:p>
    <w:p w14:paraId="38A2A2CC">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.1 小区完全</w:t>
      </w:r>
      <w:r>
        <w:rPr>
          <w:rFonts w:asciiTheme="minorEastAsia" w:hAnsiTheme="minorEastAsia" w:eastAsiaTheme="minorEastAsia" w:cstheme="minorEastAsia"/>
          <w:sz w:val="21"/>
          <w:szCs w:val="21"/>
        </w:rPr>
        <w:t>实现人车分流</w:t>
      </w:r>
      <w:r>
        <w:rPr>
          <w:rFonts w:hint="eastAsia" w:asciiTheme="minorEastAsia" w:hAnsiTheme="minorEastAsia" w:eastAsiaTheme="minorEastAsia" w:cstheme="minorEastAsia"/>
          <w:sz w:val="21"/>
          <w:szCs w:val="21"/>
        </w:rPr>
        <w:t>，“人、非机动车、机动车”分流设计，并与城市道路合理衔接</w:t>
      </w:r>
      <w:r>
        <w:rPr>
          <w:rFonts w:asciiTheme="minorEastAsia" w:hAnsiTheme="minorEastAsia" w:eastAsiaTheme="minorEastAsia" w:cstheme="minorEastAsia"/>
          <w:sz w:val="21"/>
          <w:szCs w:val="21"/>
        </w:rPr>
        <w:t>，搬家车辆</w:t>
      </w:r>
      <w:r>
        <w:rPr>
          <w:rFonts w:hint="eastAsia" w:asciiTheme="minorEastAsia" w:hAnsiTheme="minorEastAsia" w:eastAsiaTheme="minorEastAsia" w:cstheme="minorEastAsia"/>
          <w:sz w:val="21"/>
          <w:szCs w:val="21"/>
        </w:rPr>
        <w:t>经</w:t>
      </w:r>
      <w:r>
        <w:rPr>
          <w:rFonts w:asciiTheme="minorEastAsia" w:hAnsiTheme="minorEastAsia" w:eastAsiaTheme="minorEastAsia" w:cstheme="minorEastAsia"/>
          <w:sz w:val="21"/>
          <w:szCs w:val="21"/>
        </w:rPr>
        <w:t>门岗放行后方可进入小区，按制定路线</w:t>
      </w:r>
      <w:r>
        <w:rPr>
          <w:rFonts w:hint="eastAsia" w:asciiTheme="minorEastAsia" w:hAnsiTheme="minorEastAsia" w:eastAsiaTheme="minorEastAsia" w:cstheme="minorEastAsia"/>
          <w:sz w:val="21"/>
          <w:szCs w:val="21"/>
        </w:rPr>
        <w:t>行驶</w:t>
      </w:r>
      <w:r>
        <w:rPr>
          <w:rFonts w:asciiTheme="minorEastAsia" w:hAnsiTheme="minorEastAsia" w:eastAsiaTheme="minorEastAsia" w:cstheme="minorEastAsia"/>
          <w:sz w:val="21"/>
          <w:szCs w:val="21"/>
        </w:rPr>
        <w:t>，非机动车</w:t>
      </w:r>
      <w:r>
        <w:rPr>
          <w:rFonts w:hint="eastAsia" w:asciiTheme="minorEastAsia" w:hAnsiTheme="minorEastAsia" w:eastAsiaTheme="minorEastAsia" w:cstheme="minorEastAsia"/>
          <w:sz w:val="21"/>
          <w:szCs w:val="21"/>
        </w:rPr>
        <w:t>不</w:t>
      </w:r>
      <w:r>
        <w:rPr>
          <w:rFonts w:asciiTheme="minorEastAsia" w:hAnsiTheme="minorEastAsia" w:eastAsiaTheme="minorEastAsia" w:cstheme="minorEastAsia"/>
          <w:sz w:val="21"/>
          <w:szCs w:val="21"/>
        </w:rPr>
        <w:t>进入小区</w:t>
      </w:r>
      <w:r>
        <w:rPr>
          <w:rFonts w:hint="eastAsia" w:asciiTheme="minorEastAsia" w:hAnsiTheme="minorEastAsia" w:eastAsiaTheme="minorEastAsia" w:cstheme="minorEastAsia"/>
          <w:sz w:val="21"/>
          <w:szCs w:val="21"/>
        </w:rPr>
        <w:t>，得2分；</w:t>
      </w:r>
    </w:p>
    <w:p w14:paraId="14028AF3">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.2 小区</w:t>
      </w:r>
      <w:r>
        <w:rPr>
          <w:rFonts w:asciiTheme="minorEastAsia" w:hAnsiTheme="minorEastAsia" w:eastAsiaTheme="minorEastAsia" w:cstheme="minorEastAsia"/>
          <w:sz w:val="21"/>
          <w:szCs w:val="21"/>
        </w:rPr>
        <w:t>内部设置不短于</w:t>
      </w:r>
      <w:r>
        <w:rPr>
          <w:rFonts w:hint="eastAsia" w:asciiTheme="minorEastAsia" w:hAnsiTheme="minorEastAsia" w:eastAsiaTheme="minorEastAsia" w:cstheme="minorEastAsia"/>
          <w:sz w:val="21"/>
          <w:szCs w:val="21"/>
        </w:rPr>
        <w:t>200米</w:t>
      </w:r>
      <w:r>
        <w:rPr>
          <w:rFonts w:asciiTheme="minorEastAsia" w:hAnsiTheme="minorEastAsia" w:eastAsiaTheme="minorEastAsia" w:cstheme="minorEastAsia"/>
          <w:sz w:val="21"/>
          <w:szCs w:val="21"/>
        </w:rPr>
        <w:t>的环形跑道，得</w:t>
      </w:r>
      <w:r>
        <w:rPr>
          <w:rFonts w:hint="eastAsia" w:asciiTheme="minorEastAsia" w:hAnsiTheme="minorEastAsia" w:eastAsiaTheme="minorEastAsia" w:cstheme="minorEastAsia"/>
          <w:sz w:val="21"/>
          <w:szCs w:val="21"/>
        </w:rPr>
        <w:t>1分</w:t>
      </w:r>
      <w:r>
        <w:rPr>
          <w:rFonts w:asciiTheme="minorEastAsia" w:hAnsiTheme="minorEastAsia" w:eastAsiaTheme="minorEastAsia" w:cstheme="minorEastAsia"/>
          <w:sz w:val="21"/>
          <w:szCs w:val="21"/>
        </w:rPr>
        <w:t>；</w:t>
      </w:r>
    </w:p>
    <w:p w14:paraId="2E51CEA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.3</w:t>
      </w:r>
      <w:r>
        <w:rPr>
          <w:rFonts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规划</w:t>
      </w:r>
      <w:r>
        <w:rPr>
          <w:rFonts w:asciiTheme="minorEastAsia" w:hAnsiTheme="minorEastAsia" w:eastAsiaTheme="minorEastAsia" w:cstheme="minorEastAsia"/>
          <w:sz w:val="21"/>
          <w:szCs w:val="21"/>
        </w:rPr>
        <w:t>设计独立的人行出入</w:t>
      </w:r>
      <w:r>
        <w:rPr>
          <w:rFonts w:hint="eastAsia" w:asciiTheme="minorEastAsia" w:hAnsiTheme="minorEastAsia" w:eastAsiaTheme="minorEastAsia" w:cstheme="minorEastAsia"/>
          <w:sz w:val="21"/>
          <w:szCs w:val="21"/>
        </w:rPr>
        <w:t>口</w:t>
      </w:r>
      <w:r>
        <w:rPr>
          <w:rFonts w:asciiTheme="minorEastAsia" w:hAnsiTheme="minorEastAsia" w:eastAsiaTheme="minorEastAsia" w:cstheme="minorEastAsia"/>
          <w:sz w:val="21"/>
          <w:szCs w:val="21"/>
        </w:rPr>
        <w:t>大门</w:t>
      </w: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且形象大门</w:t>
      </w:r>
      <w:r>
        <w:rPr>
          <w:rFonts w:hint="eastAsia" w:asciiTheme="minorEastAsia" w:hAnsiTheme="minorEastAsia" w:eastAsiaTheme="minorEastAsia" w:cstheme="minorEastAsia"/>
          <w:sz w:val="21"/>
          <w:szCs w:val="21"/>
        </w:rPr>
        <w:t>外形</w:t>
      </w:r>
      <w:r>
        <w:rPr>
          <w:rFonts w:asciiTheme="minorEastAsia" w:hAnsiTheme="minorEastAsia" w:eastAsiaTheme="minorEastAsia" w:cstheme="minorEastAsia"/>
          <w:sz w:val="21"/>
          <w:szCs w:val="21"/>
        </w:rPr>
        <w:t>设计美观，得</w:t>
      </w:r>
      <w:r>
        <w:rPr>
          <w:rFonts w:hint="eastAsia" w:asciiTheme="minorEastAsia" w:hAnsiTheme="minorEastAsia" w:eastAsiaTheme="minorEastAsia" w:cstheme="minorEastAsia"/>
          <w:sz w:val="21"/>
          <w:szCs w:val="21"/>
        </w:rPr>
        <w:t>1分</w:t>
      </w:r>
      <w:r>
        <w:rPr>
          <w:rFonts w:asciiTheme="minorEastAsia" w:hAnsiTheme="minorEastAsia" w:eastAsiaTheme="minorEastAsia" w:cstheme="minorEastAsia"/>
          <w:sz w:val="21"/>
          <w:szCs w:val="21"/>
        </w:rPr>
        <w:t>；</w:t>
      </w:r>
    </w:p>
    <w:p w14:paraId="17A8765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.4 车库</w:t>
      </w:r>
      <w:r>
        <w:rPr>
          <w:rFonts w:asciiTheme="minorEastAsia" w:hAnsiTheme="minorEastAsia" w:eastAsiaTheme="minorEastAsia" w:cstheme="minorEastAsia"/>
          <w:sz w:val="21"/>
          <w:szCs w:val="21"/>
        </w:rPr>
        <w:t>内部交通</w:t>
      </w:r>
      <w:r>
        <w:rPr>
          <w:rFonts w:hint="eastAsia" w:asciiTheme="minorEastAsia" w:hAnsiTheme="minorEastAsia" w:eastAsiaTheme="minorEastAsia" w:cstheme="minorEastAsia"/>
          <w:sz w:val="21"/>
          <w:szCs w:val="21"/>
        </w:rPr>
        <w:t>清晰</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车库</w:t>
      </w:r>
      <w:r>
        <w:rPr>
          <w:rFonts w:asciiTheme="minorEastAsia" w:hAnsiTheme="minorEastAsia" w:eastAsiaTheme="minorEastAsia" w:cstheme="minorEastAsia"/>
          <w:sz w:val="21"/>
          <w:szCs w:val="21"/>
        </w:rPr>
        <w:t>内设置了清晰明亮的灯箱指示牌，得</w:t>
      </w:r>
      <w:r>
        <w:rPr>
          <w:rFonts w:hint="eastAsia" w:asciiTheme="minorEastAsia" w:hAnsiTheme="minorEastAsia" w:eastAsiaTheme="minorEastAsia" w:cstheme="minorEastAsia"/>
          <w:sz w:val="21"/>
          <w:szCs w:val="21"/>
        </w:rPr>
        <w:t>1分</w:t>
      </w:r>
      <w:r>
        <w:rPr>
          <w:rFonts w:asciiTheme="minorEastAsia" w:hAnsiTheme="minorEastAsia" w:eastAsiaTheme="minorEastAsia" w:cstheme="minorEastAsia"/>
          <w:sz w:val="21"/>
          <w:szCs w:val="21"/>
        </w:rPr>
        <w:t>，</w:t>
      </w:r>
    </w:p>
    <w:p w14:paraId="376A8A6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 xml:space="preserve">5 </w:t>
      </w:r>
      <w:r>
        <w:rPr>
          <w:rFonts w:hint="eastAsia" w:asciiTheme="minorEastAsia" w:hAnsiTheme="minorEastAsia" w:eastAsiaTheme="minorEastAsia" w:cstheme="minorEastAsia"/>
          <w:sz w:val="21"/>
          <w:szCs w:val="21"/>
        </w:rPr>
        <w:t>车库</w:t>
      </w:r>
      <w:r>
        <w:rPr>
          <w:rFonts w:asciiTheme="minorEastAsia" w:hAnsiTheme="minorEastAsia" w:eastAsiaTheme="minorEastAsia" w:cstheme="minorEastAsia"/>
          <w:sz w:val="21"/>
          <w:szCs w:val="21"/>
        </w:rPr>
        <w:t>各防火分区墙</w:t>
      </w:r>
      <w:r>
        <w:rPr>
          <w:rFonts w:hint="eastAsia" w:asciiTheme="minorEastAsia" w:hAnsiTheme="minorEastAsia" w:eastAsiaTheme="minorEastAsia" w:cstheme="minorEastAsia"/>
          <w:sz w:val="21"/>
          <w:szCs w:val="21"/>
        </w:rPr>
        <w:t>远离</w:t>
      </w:r>
      <w:r>
        <w:rPr>
          <w:rFonts w:asciiTheme="minorEastAsia" w:hAnsiTheme="minorEastAsia" w:eastAsiaTheme="minorEastAsia" w:cstheme="minorEastAsia"/>
          <w:sz w:val="21"/>
          <w:szCs w:val="21"/>
        </w:rPr>
        <w:t>车行道交汇处，不影响行车视线，得</w:t>
      </w:r>
      <w:r>
        <w:rPr>
          <w:rFonts w:hint="eastAsia" w:asciiTheme="minorEastAsia" w:hAnsiTheme="minorEastAsia" w:eastAsiaTheme="minorEastAsia" w:cstheme="minorEastAsia"/>
          <w:sz w:val="21"/>
          <w:szCs w:val="21"/>
        </w:rPr>
        <w:t>1分</w:t>
      </w:r>
      <w:r>
        <w:rPr>
          <w:rFonts w:asciiTheme="minorEastAsia" w:hAnsiTheme="minorEastAsia" w:eastAsiaTheme="minorEastAsia" w:cstheme="minorEastAsia"/>
          <w:sz w:val="21"/>
          <w:szCs w:val="21"/>
        </w:rPr>
        <w:t>；</w:t>
      </w:r>
    </w:p>
    <w:p w14:paraId="627A443A">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4.3.6 合理设置小区出入口，测评总分值为 1.5 分，并按下列规则分别评分并累计：</w:t>
      </w:r>
    </w:p>
    <w:p w14:paraId="6E7F8D6E">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4.3.6.1 小区主要出入口设置缓冲空间，作为出租车、网约车等公共车辆临时停靠及上下客空间，得1分；</w:t>
      </w:r>
    </w:p>
    <w:p w14:paraId="7F0D119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4.3.6.2 小区设置功能性次出入口，服务于物流、快递、急救、垃圾清运等功能，避免影响主要人员、车辆出入，得0.5分。</w:t>
      </w:r>
    </w:p>
    <w:p w14:paraId="1E0FB6C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4.3.7 小区内合理设置风雨连廊，将相互独立的建筑物或将建筑物与小区内广场、游园等公共空间相互连接的，最高测评分值为1分：</w:t>
      </w:r>
    </w:p>
    <w:p w14:paraId="1CF1869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4.3.7.1 连接的住房单元数不少于小区总单元数的1/2，得0.5分；</w:t>
      </w:r>
    </w:p>
    <w:p w14:paraId="7FA505C6">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4.3.7.2 将所有住房单元及小区大堂全部连接，得1分。</w:t>
      </w:r>
    </w:p>
    <w:p w14:paraId="3A9EED95">
      <w:pPr>
        <w:autoSpaceDE/>
        <w:autoSpaceDN/>
        <w:spacing w:before="240" w:beforeLines="100" w:after="240" w:afterLines="100" w:line="360" w:lineRule="auto"/>
        <w:jc w:val="center"/>
        <w:outlineLvl w:val="1"/>
        <w:rPr>
          <w:rFonts w:ascii="黑体" w:hAnsi="黑体" w:eastAsia="黑体" w:cs="黑体"/>
          <w:b/>
          <w:bCs/>
          <w:sz w:val="28"/>
          <w:szCs w:val="28"/>
        </w:rPr>
      </w:pPr>
      <w:bookmarkStart w:id="17" w:name="4.3_周边配套"/>
      <w:bookmarkEnd w:id="17"/>
      <w:bookmarkStart w:id="18" w:name="_Toc16068"/>
      <w:r>
        <w:rPr>
          <w:rFonts w:hint="eastAsia" w:ascii="黑体" w:hAnsi="黑体" w:eastAsia="黑体" w:cs="黑体"/>
          <w:b/>
          <w:bCs/>
          <w:sz w:val="28"/>
          <w:szCs w:val="28"/>
        </w:rPr>
        <w:t>4.4 周边配套</w:t>
      </w:r>
      <w:bookmarkEnd w:id="18"/>
    </w:p>
    <w:p w14:paraId="6249A2A9">
      <w:pPr>
        <w:autoSpaceDE/>
        <w:autoSpaceDN/>
        <w:spacing w:before="120" w:beforeLines="50" w:after="120" w:afterLines="50" w:line="360" w:lineRule="auto"/>
        <w:jc w:val="center"/>
        <w:rPr>
          <w:rFonts w:ascii="黑体" w:hAnsi="黑体" w:eastAsia="黑体" w:cs="黑体"/>
          <w:b/>
          <w:bCs/>
          <w:sz w:val="24"/>
          <w:szCs w:val="24"/>
        </w:rPr>
      </w:pPr>
      <w:bookmarkStart w:id="19" w:name="I_教育资源"/>
      <w:bookmarkEnd w:id="19"/>
      <w:r>
        <w:rPr>
          <w:rFonts w:eastAsia="黑体" w:cs="黑体" w:asciiTheme="majorHAnsi" w:hAnsiTheme="majorHAnsi"/>
          <w:b/>
          <w:bCs/>
          <w:sz w:val="24"/>
          <w:szCs w:val="24"/>
        </w:rPr>
        <w:fldChar w:fldCharType="begin"/>
      </w:r>
      <w:r>
        <w:rPr>
          <w:rFonts w:eastAsia="黑体" w:cs="黑体" w:asciiTheme="majorHAnsi" w:hAnsiTheme="majorHAnsi"/>
          <w:b/>
          <w:bCs/>
          <w:sz w:val="24"/>
          <w:szCs w:val="24"/>
        </w:rPr>
        <w:instrText xml:space="preserve"> = 1 \* ROMAN \* MERGEFORMAT </w:instrText>
      </w:r>
      <w:r>
        <w:rPr>
          <w:rFonts w:eastAsia="黑体" w:cs="黑体" w:asciiTheme="majorHAnsi" w:hAnsiTheme="majorHAnsi"/>
          <w:b/>
          <w:bCs/>
          <w:sz w:val="24"/>
          <w:szCs w:val="24"/>
        </w:rPr>
        <w:fldChar w:fldCharType="separate"/>
      </w:r>
      <w:r>
        <w:rPr>
          <w:rFonts w:eastAsia="黑体" w:cs="黑体" w:asciiTheme="majorHAnsi" w:hAnsiTheme="majorHAnsi"/>
          <w:b/>
          <w:bCs/>
        </w:rPr>
        <w:t>I</w:t>
      </w:r>
      <w:r>
        <w:rPr>
          <w:rFonts w:eastAsia="黑体" w:cs="黑体" w:asciiTheme="majorHAnsi" w:hAnsiTheme="majorHAnsi"/>
          <w:b/>
          <w:bCs/>
          <w:sz w:val="24"/>
          <w:szCs w:val="24"/>
        </w:rPr>
        <w:fldChar w:fldCharType="end"/>
      </w:r>
      <w:r>
        <w:rPr>
          <w:rFonts w:hint="eastAsia" w:ascii="黑体" w:hAnsi="黑体" w:eastAsia="黑体" w:cs="黑体"/>
          <w:b/>
          <w:bCs/>
          <w:sz w:val="24"/>
          <w:szCs w:val="24"/>
        </w:rPr>
        <w:t xml:space="preserve"> 教育资源</w:t>
      </w:r>
    </w:p>
    <w:p w14:paraId="029D869A">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.1 小区周边应保障义务教育、便民托幼资源配置，总分值为3分，并按下列规则分别评分并累计：</w:t>
      </w:r>
    </w:p>
    <w:p w14:paraId="55F616A2">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.1.1 小区出入口到达幼儿园的步行距离不大于500m，得0.5分；距离不大于300m，得1分；</w:t>
      </w:r>
    </w:p>
    <w:p w14:paraId="3221398E">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.1.2 小区出入口到达小学的步行距离不大于800m，得0.5分；距离不大于500m，得1分；</w:t>
      </w:r>
    </w:p>
    <w:p w14:paraId="0206748D">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.1.3 小区出入口到达初中的步行距离不大于1500m，得0.5分；距离不大于1000m，得1分。</w:t>
      </w:r>
    </w:p>
    <w:p w14:paraId="767B43CE">
      <w:pPr>
        <w:autoSpaceDE/>
        <w:autoSpaceDN/>
        <w:spacing w:before="120" w:beforeLines="50" w:after="120" w:afterLines="50" w:line="360" w:lineRule="auto"/>
        <w:jc w:val="center"/>
        <w:rPr>
          <w:rFonts w:ascii="黑体" w:hAnsi="黑体" w:eastAsia="黑体" w:cs="黑体"/>
          <w:b/>
          <w:bCs/>
          <w:sz w:val="24"/>
          <w:szCs w:val="24"/>
        </w:rPr>
      </w:pPr>
      <w:bookmarkStart w:id="20" w:name="II_医疗条件"/>
      <w:bookmarkEnd w:id="20"/>
      <w:r>
        <w:rPr>
          <w:rFonts w:eastAsia="黑体" w:cs="黑体" w:asciiTheme="majorHAnsi" w:hAnsiTheme="majorHAnsi"/>
          <w:b/>
          <w:bCs/>
          <w:sz w:val="24"/>
          <w:szCs w:val="24"/>
        </w:rPr>
        <w:fldChar w:fldCharType="begin"/>
      </w:r>
      <w:r>
        <w:rPr>
          <w:rFonts w:eastAsia="黑体" w:cs="黑体" w:asciiTheme="majorHAnsi" w:hAnsiTheme="majorHAnsi"/>
          <w:b/>
          <w:bCs/>
          <w:sz w:val="24"/>
          <w:szCs w:val="24"/>
        </w:rPr>
        <w:instrText xml:space="preserve"> = 2 \* ROMAN \* MERGEFORMAT </w:instrText>
      </w:r>
      <w:r>
        <w:rPr>
          <w:rFonts w:eastAsia="黑体" w:cs="黑体" w:asciiTheme="majorHAnsi" w:hAnsiTheme="majorHAnsi"/>
          <w:b/>
          <w:bCs/>
          <w:sz w:val="24"/>
          <w:szCs w:val="24"/>
        </w:rPr>
        <w:fldChar w:fldCharType="separate"/>
      </w:r>
      <w:r>
        <w:rPr>
          <w:rFonts w:eastAsia="黑体" w:cs="黑体" w:asciiTheme="majorHAnsi" w:hAnsiTheme="majorHAnsi"/>
          <w:b/>
          <w:bCs/>
          <w:sz w:val="24"/>
          <w:szCs w:val="24"/>
        </w:rPr>
        <w:t>II</w:t>
      </w:r>
      <w:r>
        <w:rPr>
          <w:rFonts w:eastAsia="黑体" w:cs="黑体" w:asciiTheme="majorHAnsi" w:hAnsiTheme="majorHAnsi"/>
          <w:b/>
          <w:bCs/>
          <w:sz w:val="24"/>
          <w:szCs w:val="24"/>
        </w:rPr>
        <w:fldChar w:fldCharType="end"/>
      </w:r>
      <w:r>
        <w:rPr>
          <w:rFonts w:hint="eastAsia" w:ascii="黑体" w:hAnsi="黑体" w:eastAsia="黑体" w:cs="黑体"/>
          <w:b/>
          <w:bCs/>
          <w:sz w:val="24"/>
          <w:szCs w:val="24"/>
        </w:rPr>
        <w:t xml:space="preserve"> 医疗条件</w:t>
      </w:r>
    </w:p>
    <w:p w14:paraId="09703A76">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.2 提供便利的卫生医疗服务，测评总分值为2分，并按下列规则分别评分并累计：</w:t>
      </w:r>
    </w:p>
    <w:p w14:paraId="66142D7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.2.1 小区出入口到达卫生服务中心（社区医院）的步行距离不大于1000m，得1分；</w:t>
      </w:r>
    </w:p>
    <w:p w14:paraId="0AF7776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.2.2 小区出入口到达综合性医院的距离不大于4000m，得0.5分；小区出入口到达综合性医院的步行距离不大于1500m，得1分。</w:t>
      </w:r>
    </w:p>
    <w:p w14:paraId="3456EEF9">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.3 小区出入口到达老年人日间照料设施（托老所）的步行距离不超过300m或小区出入口到达养老院、老年养护院的步行距离不超过1000m或小区内设置有养老服务设施，得1分。</w:t>
      </w:r>
    </w:p>
    <w:p w14:paraId="1BD8CA6E">
      <w:pPr>
        <w:autoSpaceDE/>
        <w:autoSpaceDN/>
        <w:spacing w:before="120" w:beforeLines="50" w:after="120" w:afterLines="50" w:line="360" w:lineRule="auto"/>
        <w:jc w:val="center"/>
        <w:rPr>
          <w:rFonts w:asciiTheme="majorHAnsi" w:hAnsiTheme="majorHAnsi" w:eastAsiaTheme="minorEastAsia" w:cstheme="minorEastAsia"/>
          <w:b/>
          <w:bCs/>
          <w:sz w:val="24"/>
          <w:szCs w:val="24"/>
        </w:rPr>
      </w:pPr>
      <w:bookmarkStart w:id="21" w:name="Ⅲ_商业及娱乐"/>
      <w:bookmarkEnd w:id="21"/>
      <w:r>
        <w:rPr>
          <w:rFonts w:eastAsia="黑体" w:cs="黑体" w:asciiTheme="majorHAnsi" w:hAnsiTheme="majorHAnsi"/>
          <w:b/>
          <w:bCs/>
          <w:sz w:val="24"/>
          <w:szCs w:val="24"/>
        </w:rPr>
        <w:fldChar w:fldCharType="begin"/>
      </w:r>
      <w:r>
        <w:rPr>
          <w:rFonts w:eastAsia="黑体" w:cs="黑体" w:asciiTheme="majorHAnsi" w:hAnsiTheme="majorHAnsi"/>
          <w:b/>
          <w:bCs/>
          <w:sz w:val="24"/>
          <w:szCs w:val="24"/>
        </w:rPr>
        <w:instrText xml:space="preserve"> = 3 \* ROMAN \* MERGEFORMAT </w:instrText>
      </w:r>
      <w:r>
        <w:rPr>
          <w:rFonts w:eastAsia="黑体" w:cs="黑体" w:asciiTheme="majorHAnsi" w:hAnsiTheme="majorHAnsi"/>
          <w:b/>
          <w:bCs/>
          <w:sz w:val="24"/>
          <w:szCs w:val="24"/>
        </w:rPr>
        <w:fldChar w:fldCharType="separate"/>
      </w:r>
      <w:r>
        <w:rPr>
          <w:rFonts w:eastAsia="黑体" w:cs="黑体" w:asciiTheme="majorHAnsi" w:hAnsiTheme="majorHAnsi"/>
          <w:b/>
          <w:bCs/>
          <w:sz w:val="24"/>
          <w:szCs w:val="24"/>
        </w:rPr>
        <w:t>III</w:t>
      </w:r>
      <w:r>
        <w:rPr>
          <w:rFonts w:eastAsia="黑体" w:cs="黑体" w:asciiTheme="majorHAnsi" w:hAnsiTheme="majorHAnsi"/>
          <w:b/>
          <w:bCs/>
          <w:sz w:val="24"/>
          <w:szCs w:val="24"/>
        </w:rPr>
        <w:fldChar w:fldCharType="end"/>
      </w:r>
      <w:r>
        <w:rPr>
          <w:rFonts w:hint="eastAsia" w:ascii="黑体" w:hAnsi="黑体" w:eastAsia="黑体" w:cs="黑体"/>
          <w:b/>
          <w:bCs/>
          <w:sz w:val="24"/>
          <w:szCs w:val="24"/>
        </w:rPr>
        <w:t xml:space="preserve"> 商业及娱乐</w:t>
      </w:r>
    </w:p>
    <w:p w14:paraId="20C31C2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.4 小区周边步行距离不超过1000m内设有多种便利商业服务设施，如零售商店、菜场、餐厅、药店、甜品店、服装店、电影院、健身房、游乐场、银行、停车场等，满足五种得0.5分，满足十种及以上得1分。</w:t>
      </w:r>
    </w:p>
    <w:p w14:paraId="0342D3F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.5 小区出入口到菜市场或生鲜超市的步行距离不超过500m，得1分。</w:t>
      </w:r>
    </w:p>
    <w:p w14:paraId="7C2C1F8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.6 小区出入口到达大型综合商业（不小于8万㎡）的距离不大于5000m，得</w:t>
      </w: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分,距离</w:t>
      </w:r>
      <w:r>
        <w:rPr>
          <w:rFonts w:asciiTheme="minorEastAsia" w:hAnsiTheme="minorEastAsia" w:eastAsiaTheme="minorEastAsia" w:cstheme="minorEastAsia"/>
          <w:sz w:val="21"/>
          <w:szCs w:val="21"/>
        </w:rPr>
        <w:t>不大于</w:t>
      </w:r>
      <w:r>
        <w:rPr>
          <w:rFonts w:hint="eastAsia" w:asciiTheme="minorEastAsia" w:hAnsiTheme="minorEastAsia" w:eastAsiaTheme="minorEastAsia" w:cstheme="minorEastAsia"/>
          <w:sz w:val="21"/>
          <w:szCs w:val="21"/>
        </w:rPr>
        <w:t>3000m</w:t>
      </w:r>
      <w:r>
        <w:rPr>
          <w:rFonts w:asciiTheme="minorEastAsia" w:hAnsiTheme="minorEastAsia" w:eastAsiaTheme="minorEastAsia" w:cstheme="minorEastAsia"/>
          <w:sz w:val="21"/>
          <w:szCs w:val="21"/>
        </w:rPr>
        <w:t>，得</w:t>
      </w:r>
      <w:r>
        <w:rPr>
          <w:rFonts w:hint="eastAsia" w:asciiTheme="minorEastAsia" w:hAnsiTheme="minorEastAsia" w:eastAsiaTheme="minorEastAsia" w:cstheme="minorEastAsia"/>
          <w:sz w:val="21"/>
          <w:szCs w:val="21"/>
        </w:rPr>
        <w:t>1.5分，距离</w:t>
      </w:r>
      <w:r>
        <w:rPr>
          <w:rFonts w:asciiTheme="minorEastAsia" w:hAnsiTheme="minorEastAsia" w:eastAsiaTheme="minorEastAsia" w:cstheme="minorEastAsia"/>
          <w:sz w:val="21"/>
          <w:szCs w:val="21"/>
        </w:rPr>
        <w:t>不大于</w:t>
      </w:r>
      <w:r>
        <w:rPr>
          <w:rFonts w:hint="eastAsia" w:asciiTheme="minorEastAsia" w:hAnsiTheme="minorEastAsia" w:eastAsiaTheme="minorEastAsia" w:cstheme="minorEastAsia"/>
          <w:sz w:val="21"/>
          <w:szCs w:val="21"/>
        </w:rPr>
        <w:t>1000m</w:t>
      </w:r>
      <w:r>
        <w:rPr>
          <w:rFonts w:asciiTheme="minorEastAsia" w:hAnsiTheme="minorEastAsia" w:eastAsiaTheme="minorEastAsia" w:cstheme="minorEastAsia"/>
          <w:sz w:val="21"/>
          <w:szCs w:val="21"/>
        </w:rPr>
        <w:t>，得</w:t>
      </w:r>
      <w:r>
        <w:rPr>
          <w:rFonts w:hint="eastAsia" w:asciiTheme="minorEastAsia" w:hAnsiTheme="minorEastAsia" w:eastAsiaTheme="minorEastAsia" w:cstheme="minorEastAsia"/>
          <w:sz w:val="21"/>
          <w:szCs w:val="21"/>
        </w:rPr>
        <w:t>2分；到达中型综合商场（不小于4万㎡）距离不大于3000m，得1分，</w:t>
      </w:r>
      <w:r>
        <w:rPr>
          <w:rFonts w:asciiTheme="minorEastAsia" w:hAnsiTheme="minorEastAsia" w:eastAsiaTheme="minorEastAsia" w:cstheme="minorEastAsia"/>
          <w:sz w:val="21"/>
          <w:szCs w:val="21"/>
        </w:rPr>
        <w:t>距离不大于</w:t>
      </w:r>
      <w:r>
        <w:rPr>
          <w:rFonts w:hint="eastAsia" w:asciiTheme="minorEastAsia" w:hAnsiTheme="minorEastAsia" w:eastAsiaTheme="minorEastAsia" w:cstheme="minorEastAsia"/>
          <w:sz w:val="21"/>
          <w:szCs w:val="21"/>
        </w:rPr>
        <w:t>1000米</w:t>
      </w:r>
      <w:r>
        <w:rPr>
          <w:rFonts w:asciiTheme="minorEastAsia" w:hAnsiTheme="minorEastAsia" w:eastAsiaTheme="minorEastAsia" w:cstheme="minorEastAsia"/>
          <w:sz w:val="21"/>
          <w:szCs w:val="21"/>
        </w:rPr>
        <w:t>，得</w:t>
      </w:r>
      <w:r>
        <w:rPr>
          <w:rFonts w:hint="eastAsia" w:asciiTheme="minorEastAsia" w:hAnsiTheme="minorEastAsia" w:eastAsiaTheme="minorEastAsia" w:cstheme="minorEastAsia"/>
          <w:sz w:val="21"/>
          <w:szCs w:val="21"/>
        </w:rPr>
        <w:t>1.5分；到达小型综合商业（不小于1万㎡）距离不大于1000m，得1分。</w:t>
      </w:r>
      <w:bookmarkStart w:id="22" w:name="Ⅳ_公园及运动设施"/>
      <w:bookmarkEnd w:id="22"/>
    </w:p>
    <w:p w14:paraId="5E9B2068">
      <w:pPr>
        <w:autoSpaceDE/>
        <w:autoSpaceDN/>
        <w:spacing w:before="120" w:beforeLines="50" w:after="120" w:afterLines="50" w:line="360" w:lineRule="auto"/>
        <w:jc w:val="center"/>
        <w:rPr>
          <w:rFonts w:ascii="黑体" w:hAnsi="黑体" w:eastAsia="黑体" w:cs="黑体"/>
          <w:sz w:val="24"/>
          <w:szCs w:val="24"/>
        </w:rPr>
      </w:pPr>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4 \* ROMAN \* MERGEFORMAT </w:instrText>
      </w:r>
      <w:r>
        <w:rPr>
          <w:rFonts w:asciiTheme="majorHAnsi" w:hAnsiTheme="majorHAnsi" w:eastAsiaTheme="minorEastAsia" w:cstheme="minorEastAsia"/>
          <w:b/>
          <w:bCs/>
          <w:sz w:val="24"/>
          <w:szCs w:val="24"/>
        </w:rPr>
        <w:fldChar w:fldCharType="separate"/>
      </w:r>
      <w:r>
        <w:rPr>
          <w:rFonts w:asciiTheme="majorHAnsi" w:hAnsiTheme="majorHAnsi" w:eastAsiaTheme="minorEastAsia" w:cstheme="minorEastAsia"/>
          <w:b/>
          <w:bCs/>
          <w:sz w:val="24"/>
          <w:szCs w:val="24"/>
        </w:rPr>
        <w:t>IV</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公园及运动设施</w:t>
      </w:r>
    </w:p>
    <w:p w14:paraId="4A99A739">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.7 小区出入口到达口袋公园等街头绿地的步行距离不超过300m，或到达社区公园的步行距离不超过500m，或到达专类公园、综合公园的步行距离不超过1000m，得1分。</w:t>
      </w:r>
    </w:p>
    <w:p w14:paraId="1D55781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.8 小区出入口到达小型多功能运动场地的步行距离不超过300m，得0.5分；到达中型多功能运动场地的步行距离不超过500m，得0.5分；到达大型多功能运动场地、体育场（馆）或全民健身中心的步行距离不超过800m，得0.5分。</w:t>
      </w:r>
    </w:p>
    <w:p w14:paraId="0D0B35C9">
      <w:pPr>
        <w:autoSpaceDE/>
        <w:autoSpaceDN/>
        <w:spacing w:before="120" w:beforeLines="50" w:after="120" w:afterLines="50" w:line="360" w:lineRule="auto"/>
        <w:jc w:val="center"/>
        <w:rPr>
          <w:rFonts w:ascii="黑体" w:hAnsi="黑体" w:eastAsia="黑体" w:cs="黑体"/>
          <w:b/>
          <w:bCs/>
          <w:sz w:val="24"/>
          <w:szCs w:val="24"/>
        </w:rPr>
      </w:pPr>
      <w:bookmarkStart w:id="23" w:name="Ⅴ_社区服务"/>
      <w:bookmarkEnd w:id="23"/>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5 \* ROMAN \* MERGEFORMAT </w:instrText>
      </w:r>
      <w:r>
        <w:rPr>
          <w:rFonts w:asciiTheme="majorHAnsi" w:hAnsiTheme="majorHAnsi" w:eastAsiaTheme="minorEastAsia" w:cstheme="minorEastAsia"/>
          <w:b/>
          <w:bCs/>
          <w:sz w:val="24"/>
          <w:szCs w:val="24"/>
        </w:rPr>
        <w:fldChar w:fldCharType="separate"/>
      </w:r>
      <w:r>
        <w:rPr>
          <w:rFonts w:asciiTheme="majorHAnsi" w:hAnsiTheme="majorHAnsi" w:eastAsiaTheme="minorEastAsia" w:cstheme="minorEastAsia"/>
          <w:b/>
          <w:bCs/>
          <w:sz w:val="24"/>
          <w:szCs w:val="24"/>
        </w:rPr>
        <w:t>V</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社区服务</w:t>
      </w:r>
    </w:p>
    <w:p w14:paraId="3F1ED1A9">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.9 小区周围设置多种社区服务设施，注重社区文化活动开展，测评总分值为1.5分，并按下列规则分别评分并累计：</w:t>
      </w:r>
    </w:p>
    <w:p w14:paraId="12E1B891">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.9.1 小区出入口到达文化活动站的步行距离不超过500m，或到达文化活动中心（含青少年活动中心、老年活动中心等）的步行距离不超过1000m，得1分；</w:t>
      </w:r>
    </w:p>
    <w:p w14:paraId="71CB887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.9.2 小区出入口到达社区综合服务站的步行距离不超过300m，或到达社区服务中心、街道办事处的步行距离不超过800m，得0.5分。</w:t>
      </w:r>
    </w:p>
    <w:p w14:paraId="08C2E14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.10小区出入口到达公共厕所的步行距离不超过500m，得0.5分。</w:t>
      </w:r>
    </w:p>
    <w:p w14:paraId="58E42381">
      <w:pPr>
        <w:autoSpaceDE/>
        <w:autoSpaceDN/>
        <w:spacing w:before="240" w:beforeLines="100" w:after="240" w:afterLines="100" w:line="360" w:lineRule="auto"/>
        <w:jc w:val="center"/>
        <w:outlineLvl w:val="1"/>
        <w:rPr>
          <w:rFonts w:ascii="黑体" w:hAnsi="黑体" w:eastAsia="黑体" w:cs="黑体"/>
          <w:b/>
          <w:bCs/>
          <w:sz w:val="24"/>
          <w:szCs w:val="24"/>
        </w:rPr>
      </w:pPr>
      <w:bookmarkStart w:id="24" w:name="4.4_周边环境"/>
      <w:bookmarkEnd w:id="24"/>
      <w:bookmarkStart w:id="25" w:name="_Toc3260"/>
      <w:r>
        <w:rPr>
          <w:rFonts w:hint="eastAsia" w:ascii="黑体" w:hAnsi="黑体" w:eastAsia="黑体" w:cs="黑体"/>
          <w:b/>
          <w:bCs/>
          <w:sz w:val="24"/>
          <w:szCs w:val="24"/>
        </w:rPr>
        <w:t>4.5 周边环境</w:t>
      </w:r>
      <w:bookmarkEnd w:id="25"/>
    </w:p>
    <w:p w14:paraId="1754C015">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.1 小区周边应具有开敞空间，建筑密度适宜，建筑高度不使人感到压抑，建筑风貌优美，得0.5分。</w:t>
      </w:r>
    </w:p>
    <w:p w14:paraId="61216C9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.2 社区统筹绿地空间提升小区外环境品质，小区周边利用道路绿化、绿廊等连通社区公园，得0.5分。</w:t>
      </w:r>
    </w:p>
    <w:p w14:paraId="2694EC0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.3 根据小区出入口到襄阳市河流、湖泊、山体景观距离评分，测评最高得2分。小区出入口到河流、湖泊、山体景观的步行距离不超1000m，得1分；小区紧邻河流、湖泊、山体景观，得2分。</w:t>
      </w:r>
      <w:r>
        <w:rPr>
          <w:rFonts w:hint="eastAsia" w:asciiTheme="minorEastAsia" w:hAnsiTheme="minorEastAsia" w:eastAsiaTheme="minorEastAsia" w:cstheme="minorEastAsia"/>
          <w:sz w:val="21"/>
          <w:szCs w:val="21"/>
        </w:rPr>
        <w:br w:type="page"/>
      </w:r>
    </w:p>
    <w:p w14:paraId="07A40548">
      <w:pPr>
        <w:autoSpaceDE/>
        <w:autoSpaceDN/>
        <w:spacing w:line="360" w:lineRule="auto"/>
        <w:jc w:val="center"/>
        <w:outlineLvl w:val="0"/>
        <w:rPr>
          <w:rFonts w:ascii="黑体" w:hAnsi="黑体" w:eastAsia="黑体" w:cs="黑体"/>
          <w:b/>
          <w:bCs/>
          <w:sz w:val="36"/>
          <w:szCs w:val="36"/>
        </w:rPr>
      </w:pPr>
      <w:bookmarkStart w:id="26" w:name="_Toc15035"/>
      <w:r>
        <w:rPr>
          <w:rFonts w:hint="eastAsia" w:ascii="黑体" w:hAnsi="黑体" w:eastAsia="黑体" w:cs="黑体"/>
          <w:b/>
          <w:bCs/>
          <w:sz w:val="36"/>
          <w:szCs w:val="36"/>
        </w:rPr>
        <w:t>5 空间优化度</w:t>
      </w:r>
      <w:bookmarkEnd w:id="26"/>
    </w:p>
    <w:p w14:paraId="2B802927">
      <w:pPr>
        <w:autoSpaceDE/>
        <w:autoSpaceDN/>
        <w:spacing w:before="240" w:beforeLines="100" w:after="240" w:afterLines="100" w:line="360" w:lineRule="auto"/>
        <w:jc w:val="center"/>
        <w:outlineLvl w:val="1"/>
        <w:rPr>
          <w:rFonts w:ascii="黑体" w:hAnsi="黑体" w:eastAsia="黑体" w:cs="黑体"/>
          <w:b/>
          <w:bCs/>
          <w:sz w:val="28"/>
          <w:szCs w:val="28"/>
        </w:rPr>
      </w:pPr>
      <w:bookmarkStart w:id="27" w:name="6.1_一般规定"/>
      <w:bookmarkEnd w:id="27"/>
      <w:bookmarkStart w:id="28" w:name="_Toc24376"/>
      <w:r>
        <w:rPr>
          <w:rFonts w:hint="eastAsia" w:ascii="黑体" w:hAnsi="黑体" w:eastAsia="黑体" w:cs="黑体"/>
          <w:b/>
          <w:bCs/>
          <w:sz w:val="28"/>
          <w:szCs w:val="28"/>
        </w:rPr>
        <w:t>5.1 一般规定</w:t>
      </w:r>
      <w:bookmarkEnd w:id="28"/>
    </w:p>
    <w:p w14:paraId="49A474A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5.1.1 小区选址及规划设计应符合城市规划及土地利用规划要求，应与周边环境关系协调；小区规划布局、功能分区与空间结构应合理。</w:t>
      </w:r>
    </w:p>
    <w:p w14:paraId="1D281E9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5.1.2 地下车库应符合下列规定：</w:t>
      </w:r>
    </w:p>
    <w:p w14:paraId="2FC5F68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5.1.2.1 地下车库交通流线组织应顺畅，标识系统应清晰完整；</w:t>
      </w:r>
    </w:p>
    <w:p w14:paraId="6FA6BEB1">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5.1.2.2 地下车库不满足自然通风要求时，应设置机械通风系统。</w:t>
      </w:r>
    </w:p>
    <w:p w14:paraId="3DB07D5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5.1.3 小区楼栋、单元、电梯厅、户门应设置明显标识标牌。</w:t>
      </w:r>
    </w:p>
    <w:p w14:paraId="7001AE06">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5.1.4 住房电梯应符合下述规定：最高入户层为四层及四层以上，或最高入户层楼面距室外设计地面高度超过 9m 的住房，每个住房单元应至少设置1台电梯。</w:t>
      </w:r>
    </w:p>
    <w:p w14:paraId="121A884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5.1.5 住房公共空间应满足无障碍要求，并应符合下列规定：</w:t>
      </w:r>
    </w:p>
    <w:p w14:paraId="7C6BEE24">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5.1.5.1 每个单元至少应有 1 个无障碍公共出入口，并应符合现行国家标准《建筑与市政工程无障碍通用规范》GB55019、《无障碍设计规范》GB50763 等有关规定；</w:t>
      </w:r>
    </w:p>
    <w:p w14:paraId="696C0D1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5.1.5.2 无障碍通道上有地面高差时，应设置轮椅坡道；</w:t>
      </w:r>
    </w:p>
    <w:p w14:paraId="4F63814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5.1.5.3 轮椅坡道的坡面应平整、防滑、无反光。</w:t>
      </w:r>
    </w:p>
    <w:p w14:paraId="0EB7AFF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5.1.6 住房户门开启应符合下列规定：</w:t>
      </w:r>
    </w:p>
    <w:p w14:paraId="397B282D">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5.1.6.1 户门开启不应影响公共部位的疏散，不应影响人员出入电梯及使用呼叫按钮，不应碰撞消火栓箱；</w:t>
      </w:r>
    </w:p>
    <w:p w14:paraId="6CF9A124">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5.1.6.2 不同住户户门开启后不应相互影响；</w:t>
      </w:r>
    </w:p>
    <w:p w14:paraId="3BDB4771">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5.1.6.3 入户门应满足消防净宽，便于大型家具搬运。</w:t>
      </w:r>
    </w:p>
    <w:p w14:paraId="18D9478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5.1.7 住房套型基本功能空间和设备设施应齐备，并应符合下列规定：</w:t>
      </w:r>
    </w:p>
    <w:p w14:paraId="134CF761">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5.1.7.1 住房应按套型设计，每套住房应设卧室、起居室、厨房和卫生间等基本功能空间；</w:t>
      </w:r>
    </w:p>
    <w:p w14:paraId="06BA8C2A">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5.1.7.2 住房套内应至少设置 1 个具备盥洗、如厕、洗浴功能的卫生间；</w:t>
      </w:r>
    </w:p>
    <w:p w14:paraId="34CD34F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5.1.7.3 套内空间合理布局，交通流线通畅，餐厅与厨房联系紧密。</w:t>
      </w:r>
    </w:p>
    <w:p w14:paraId="0D35B5B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5.1.8 厨房、卫生间设备设施应设置合理，并应符合下列规定：</w:t>
      </w:r>
    </w:p>
    <w:p w14:paraId="1ACBE310">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5.1.8.1 使用燃气的住房厨房应设燃具的排烟及排气装置，排烟及排气装置应有防倒烟措施，排烟竖井顶部应设置防止室外风倒灌的措施；</w:t>
      </w:r>
    </w:p>
    <w:p w14:paraId="2F894B1B">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5.1.8.2 卫生器具的出水管与排水管道连接处应使用良好密封材料和构造，便器应选用构造内自带水封的产品；</w:t>
      </w:r>
    </w:p>
    <w:p w14:paraId="17101F5D">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5.1.8.3 卫生间应采用同层排水系统，并应符合《建筑给水排水设计标准》GB 50015-2019相关规定。</w:t>
      </w:r>
    </w:p>
    <w:p w14:paraId="6C2D937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5.1.9 住区、小区、建筑应提供连贯的无障碍通行流线。</w:t>
      </w:r>
    </w:p>
    <w:p w14:paraId="17957085">
      <w:pPr>
        <w:autoSpaceDE/>
        <w:autoSpaceDN/>
        <w:spacing w:before="240" w:beforeLines="100" w:after="240" w:afterLines="100" w:line="360" w:lineRule="auto"/>
        <w:jc w:val="center"/>
        <w:outlineLvl w:val="1"/>
        <w:rPr>
          <w:rFonts w:ascii="黑体" w:hAnsi="黑体" w:eastAsia="黑体" w:cs="黑体"/>
          <w:b/>
          <w:bCs/>
          <w:sz w:val="28"/>
          <w:szCs w:val="28"/>
        </w:rPr>
      </w:pPr>
      <w:bookmarkStart w:id="29" w:name="6.2_小区规划"/>
      <w:bookmarkEnd w:id="29"/>
      <w:bookmarkStart w:id="30" w:name="_Toc17352"/>
      <w:r>
        <w:rPr>
          <w:rFonts w:hint="eastAsia" w:ascii="黑体" w:hAnsi="黑体" w:eastAsia="黑体" w:cs="黑体"/>
          <w:b/>
          <w:bCs/>
          <w:sz w:val="28"/>
          <w:szCs w:val="28"/>
        </w:rPr>
        <w:t>5.2 小区规划</w:t>
      </w:r>
      <w:bookmarkEnd w:id="30"/>
    </w:p>
    <w:p w14:paraId="1D7CBE8F">
      <w:pPr>
        <w:autoSpaceDE/>
        <w:autoSpaceDN/>
        <w:spacing w:before="120" w:beforeLines="50" w:after="120" w:afterLines="50" w:line="360" w:lineRule="auto"/>
        <w:jc w:val="center"/>
        <w:rPr>
          <w:rFonts w:asciiTheme="majorHAnsi" w:hAnsiTheme="majorHAnsi" w:eastAsiaTheme="minorEastAsia" w:cstheme="minorEastAsia"/>
          <w:b/>
          <w:bCs/>
          <w:sz w:val="24"/>
          <w:szCs w:val="24"/>
        </w:rPr>
      </w:pPr>
      <w:bookmarkStart w:id="31" w:name="I_整体布局"/>
      <w:bookmarkEnd w:id="31"/>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1 \* ROMAN \* MERGEFORMAT </w:instrText>
      </w:r>
      <w:r>
        <w:rPr>
          <w:rFonts w:asciiTheme="majorHAnsi" w:hAnsiTheme="majorHAnsi" w:eastAsiaTheme="minorEastAsia" w:cstheme="minorEastAsia"/>
          <w:b/>
          <w:bCs/>
          <w:sz w:val="24"/>
          <w:szCs w:val="24"/>
        </w:rPr>
        <w:fldChar w:fldCharType="separate"/>
      </w:r>
      <w:r>
        <w:rPr>
          <w:rFonts w:asciiTheme="majorHAnsi" w:hAnsiTheme="majorHAnsi"/>
          <w:b/>
          <w:bCs/>
        </w:rPr>
        <w:t>I</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整体布局</w:t>
      </w:r>
    </w:p>
    <w:p w14:paraId="063E8503">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 根据容积率来区分，容积率不高于1.5的，得2分，容积率在1.5-2.0之间的得1分，容积率大于2.0但不高于2.5的得0.5分。</w:t>
      </w:r>
    </w:p>
    <w:p w14:paraId="64F28CF5">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5.2.2 多层住宅不低于50%的楼栋直视距离不小于18m，且直视</w:t>
      </w:r>
      <w:r>
        <w:rPr>
          <w:rFonts w:asciiTheme="minorEastAsia" w:hAnsiTheme="minorEastAsia" w:eastAsiaTheme="minorEastAsia" w:cstheme="minorEastAsia"/>
          <w:sz w:val="21"/>
          <w:szCs w:val="21"/>
        </w:rPr>
        <w:t>距离</w:t>
      </w:r>
      <w:r>
        <w:rPr>
          <w:rFonts w:hint="eastAsia" w:asciiTheme="minorEastAsia" w:hAnsiTheme="minorEastAsia" w:eastAsiaTheme="minorEastAsia" w:cstheme="minorEastAsia"/>
          <w:sz w:val="21"/>
          <w:szCs w:val="21"/>
        </w:rPr>
        <w:t>超襄阳市规划技术管理规定10%以上，得1分，不小于</w:t>
      </w:r>
      <w:r>
        <w:rPr>
          <w:rFonts w:asciiTheme="minorEastAsia" w:hAnsiTheme="minorEastAsia" w:eastAsiaTheme="minorEastAsia" w:cstheme="minorEastAsia"/>
          <w:sz w:val="21"/>
          <w:szCs w:val="21"/>
        </w:rPr>
        <w:t>25</w:t>
      </w:r>
      <w:r>
        <w:rPr>
          <w:rFonts w:hint="eastAsia" w:asciiTheme="minorEastAsia" w:hAnsiTheme="minorEastAsia" w:eastAsiaTheme="minorEastAsia" w:cstheme="minorEastAsia"/>
          <w:sz w:val="21"/>
          <w:szCs w:val="21"/>
        </w:rPr>
        <w:t>m，得2分；高层住宅不低于50%的楼栋主要居室直视距离不小于30m，且直视</w:t>
      </w:r>
      <w:r>
        <w:rPr>
          <w:rFonts w:asciiTheme="minorEastAsia" w:hAnsiTheme="minorEastAsia" w:eastAsiaTheme="minorEastAsia" w:cstheme="minorEastAsia"/>
          <w:sz w:val="21"/>
          <w:szCs w:val="21"/>
        </w:rPr>
        <w:t>距离</w:t>
      </w:r>
      <w:r>
        <w:rPr>
          <w:rFonts w:hint="eastAsia" w:asciiTheme="minorEastAsia" w:hAnsiTheme="minorEastAsia" w:eastAsiaTheme="minorEastAsia" w:cstheme="minorEastAsia"/>
          <w:sz w:val="21"/>
          <w:szCs w:val="21"/>
        </w:rPr>
        <w:t>超襄阳市规划技术管理规定10%以上，得1分，不小于4</w:t>
      </w:r>
      <w:r>
        <w:rPr>
          <w:rFonts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rPr>
        <w:t>m，得2分。</w:t>
      </w:r>
    </w:p>
    <w:p w14:paraId="40632B3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5.2.3 小区住宅全部为板式或多层住宅的，得2分，50%楼栋为板式楼的，得1分。</w:t>
      </w:r>
    </w:p>
    <w:p w14:paraId="47EC0E73">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5.2.4 合理设置架空层，测评总分值为2分，并按下列规则分别评分并累计：</w:t>
      </w:r>
    </w:p>
    <w:p w14:paraId="2E77CC7B">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5.2.4.1 建筑高度大于30m的住房，首层架空层建筑数量比例大于1/2，得1分；</w:t>
      </w:r>
    </w:p>
    <w:p w14:paraId="37EA6316">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5.2.4.2 架空层层高在大于3.6m和小于4.5m之间，得0.5分，架空层层高不低于4.2m，得1分。</w:t>
      </w:r>
    </w:p>
    <w:p w14:paraId="44A5D83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5.2.5</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FF0000"/>
          <w:sz w:val="24"/>
          <w:szCs w:val="24"/>
        </w:rPr>
        <w:t>小区95%以上的住房日照满足襄阳规定的日照标准，得1分。</w:t>
      </w:r>
    </w:p>
    <w:p w14:paraId="7922333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5.2.6 小区整体标高高出相邻市政道路标高1</w:t>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m，小区的车行出入口与城市道路可平顺衔接，得1分。</w:t>
      </w:r>
    </w:p>
    <w:p w14:paraId="6A1759E6">
      <w:pPr>
        <w:autoSpaceDE/>
        <w:autoSpaceDN/>
        <w:spacing w:before="120" w:beforeLines="50" w:after="120" w:afterLines="50" w:line="360" w:lineRule="auto"/>
        <w:jc w:val="center"/>
        <w:rPr>
          <w:rFonts w:ascii="黑体" w:hAnsi="黑体" w:eastAsia="黑体" w:cs="黑体"/>
          <w:b/>
          <w:bCs/>
          <w:sz w:val="24"/>
          <w:szCs w:val="24"/>
        </w:rPr>
      </w:pPr>
      <w:bookmarkStart w:id="32" w:name="II_小区交通"/>
      <w:bookmarkEnd w:id="32"/>
      <w:bookmarkStart w:id="33" w:name="III_小区配套"/>
      <w:bookmarkEnd w:id="33"/>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3 \* ROMAN \* MERGEFORMAT </w:instrText>
      </w:r>
      <w:r>
        <w:rPr>
          <w:rFonts w:asciiTheme="majorHAnsi" w:hAnsiTheme="majorHAnsi" w:eastAsiaTheme="minorEastAsia" w:cstheme="minorEastAsia"/>
          <w:b/>
          <w:bCs/>
          <w:sz w:val="24"/>
          <w:szCs w:val="24"/>
        </w:rPr>
        <w:fldChar w:fldCharType="separate"/>
      </w:r>
      <w:r>
        <w:rPr>
          <w:rFonts w:asciiTheme="majorHAnsi" w:hAnsiTheme="majorHAnsi" w:eastAsiaTheme="minorEastAsia" w:cstheme="minorEastAsia"/>
          <w:b/>
          <w:bCs/>
        </w:rPr>
        <w:t>III</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小区配套</w:t>
      </w:r>
    </w:p>
    <w:p w14:paraId="118E13E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5.2.7 合理设置多种小型嵌入式服务设施，包括养老托育、社区助餐、家政便民、健康诊疗、体育健身、文化休闲、儿童游憩等，设置2项得0.5分，设置4项得1分，设置6项及以上得1.5分。</w:t>
      </w:r>
    </w:p>
    <w:p w14:paraId="751AD765">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5.2.8 合理设置健身活动场地和健身步道，健身步道宽度不小于1.25m，长度不小于用地红线周长的1/4且不小于100m，并设置引导标识，得1分。</w:t>
      </w:r>
    </w:p>
    <w:p w14:paraId="757B6E8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5.2.9 合理设置体育健身设施和场所，测评总分值为5分，并按下列规则分别评分并累计：</w:t>
      </w:r>
    </w:p>
    <w:p w14:paraId="1E3CA8D6">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5.2.9.1 按规模配置小型体育健身设施，满足3项，得0.5分，满足4项及以上，得1分；</w:t>
      </w:r>
    </w:p>
    <w:p w14:paraId="59ED9C30">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5.2.9.2 设置两处健身休闲场所，得1分，设置两处以上健身休闲场所，得2分；</w:t>
      </w:r>
    </w:p>
    <w:p w14:paraId="537A8A21">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5.2.9.3 独立设置</w:t>
      </w:r>
      <w:r>
        <w:rPr>
          <w:rFonts w:asciiTheme="minorEastAsia" w:hAnsiTheme="minorEastAsia" w:eastAsiaTheme="minorEastAsia" w:cstheme="minorEastAsia"/>
          <w:sz w:val="21"/>
          <w:szCs w:val="21"/>
        </w:rPr>
        <w:t>体育运动场所</w:t>
      </w:r>
      <w:r>
        <w:rPr>
          <w:rFonts w:hint="eastAsia" w:asciiTheme="minorEastAsia" w:hAnsiTheme="minorEastAsia" w:eastAsiaTheme="minorEastAsia" w:cstheme="minorEastAsia"/>
          <w:sz w:val="21"/>
          <w:szCs w:val="21"/>
        </w:rPr>
        <w:t>，得2分。</w:t>
      </w:r>
    </w:p>
    <w:p w14:paraId="3B0A1D16">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5.2.10 合理设置公共餐厨及公共客厅，测评总分值为3分，并按下列规则分别评分并累计：</w:t>
      </w:r>
    </w:p>
    <w:p w14:paraId="72A71206">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5.2.10.1 设置公共厨房、共享餐厅，得1分；</w:t>
      </w:r>
    </w:p>
    <w:p w14:paraId="371A23C7">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5.2.10.2 设置有封闭共享会所，得1.5分；</w:t>
      </w:r>
    </w:p>
    <w:p w14:paraId="18F46C7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5.2.10.3 利用架空层设置敞开式休闲活动场所，得0.5分。</w:t>
      </w:r>
    </w:p>
    <w:p w14:paraId="22C4625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5.2.11 合理设计地下净高与车位尺寸，测评总分值2分，并按下列规则评分：</w:t>
      </w:r>
    </w:p>
    <w:p w14:paraId="59C010C3">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5.2.11.1 地下室车库净高不低于2.4m，得1分；</w:t>
      </w:r>
    </w:p>
    <w:p w14:paraId="74B494C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5.2.11.2 80%的车位尺寸为2400mm*5300mm，得0.5，为2500mm*5300mm，得1分。</w:t>
      </w:r>
    </w:p>
    <w:p w14:paraId="7B85D46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5.2.12 在地下或地上设置独立的非机动车充电车位的，得1分。</w:t>
      </w:r>
    </w:p>
    <w:p w14:paraId="244926F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w:t>
      </w: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 xml:space="preserve"> 超规划设计条件配建社区办公、文体活动中心、老年照料中心等配套建筑（超规划设计条件约定面积200㎡以上），并无偿移交政府或社区使用的，得2分。</w:t>
      </w:r>
    </w:p>
    <w:p w14:paraId="541873EA">
      <w:pPr>
        <w:autoSpaceDE/>
        <w:autoSpaceDN/>
        <w:spacing w:before="120" w:beforeLines="50" w:after="120" w:afterLines="50" w:line="360" w:lineRule="auto"/>
        <w:jc w:val="center"/>
        <w:rPr>
          <w:rFonts w:ascii="黑体" w:hAnsi="黑体" w:eastAsia="黑体" w:cs="黑体"/>
          <w:b/>
          <w:bCs/>
          <w:sz w:val="24"/>
          <w:szCs w:val="24"/>
        </w:rPr>
      </w:pPr>
      <w:bookmarkStart w:id="34" w:name="IV_景观绿化"/>
      <w:bookmarkEnd w:id="34"/>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4 \* ROMAN \* MERGEFORMAT </w:instrText>
      </w:r>
      <w:r>
        <w:rPr>
          <w:rFonts w:asciiTheme="majorHAnsi" w:hAnsiTheme="majorHAnsi" w:eastAsiaTheme="minorEastAsia" w:cstheme="minorEastAsia"/>
          <w:b/>
          <w:bCs/>
          <w:sz w:val="24"/>
          <w:szCs w:val="24"/>
        </w:rPr>
        <w:fldChar w:fldCharType="separate"/>
      </w:r>
      <w:r>
        <w:rPr>
          <w:rFonts w:asciiTheme="majorHAnsi" w:hAnsiTheme="majorHAnsi"/>
          <w:b/>
          <w:bCs/>
        </w:rPr>
        <w:t>IV</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景观绿化</w:t>
      </w:r>
    </w:p>
    <w:p w14:paraId="6F09F49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 xml:space="preserve"> 小区绿地率不低于35%，得1分；不低于38%，得2分。</w:t>
      </w:r>
    </w:p>
    <w:p w14:paraId="77F32D7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w:t>
      </w:r>
      <w:r>
        <w:rPr>
          <w:rFonts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 xml:space="preserve"> 合理设置景观水体，测评总分值为5分，并按下列规则分别评分并累计：</w:t>
      </w:r>
    </w:p>
    <w:p w14:paraId="4C343587">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w:t>
      </w:r>
      <w:r>
        <w:rPr>
          <w:rFonts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.1 小区设置景观水体，得1分，设置两处以上的点式水景可得2分；</w:t>
      </w:r>
    </w:p>
    <w:p w14:paraId="4617EA1B">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w:t>
      </w:r>
      <w:r>
        <w:rPr>
          <w:rFonts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.2 配置景观水循环净化系统，得1分；</w:t>
      </w:r>
    </w:p>
    <w:p w14:paraId="1A7BE704">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w:t>
      </w:r>
      <w:r>
        <w:rPr>
          <w:rFonts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.3 水景面积占红线面积的比例小于0.5%的得0.5分，大于0.5%、小于1%的得1分，大于1%的得1.5分。</w:t>
      </w:r>
    </w:p>
    <w:p w14:paraId="22587CA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w:t>
      </w:r>
      <w:r>
        <w:rPr>
          <w:rFonts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各类雨水回用池、化粪池、隔油池检修口远离人员集聚场所，不破坏景观绿化，且做美化处理的，得0.5分。</w:t>
      </w:r>
    </w:p>
    <w:p w14:paraId="5EBAA07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w:t>
      </w:r>
      <w:r>
        <w:rPr>
          <w:rFonts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t xml:space="preserve"> 小区雨污水管网与市政管网接驳通畅，符合交付后雨污分流排放要求的，得0.5分。</w:t>
      </w:r>
    </w:p>
    <w:p w14:paraId="7433DAB2">
      <w:pPr>
        <w:autoSpaceDE/>
        <w:autoSpaceDN/>
        <w:spacing w:before="240" w:beforeLines="100" w:after="240" w:afterLines="100" w:line="360" w:lineRule="auto"/>
        <w:jc w:val="center"/>
        <w:outlineLvl w:val="1"/>
        <w:rPr>
          <w:rFonts w:ascii="黑体" w:hAnsi="黑体" w:eastAsia="黑体" w:cs="黑体"/>
          <w:b/>
          <w:bCs/>
          <w:sz w:val="28"/>
          <w:szCs w:val="28"/>
        </w:rPr>
      </w:pPr>
      <w:bookmarkStart w:id="35" w:name="6.3_小区风貌"/>
      <w:bookmarkEnd w:id="35"/>
      <w:bookmarkStart w:id="36" w:name="_Toc18356"/>
      <w:r>
        <w:rPr>
          <w:rFonts w:hint="eastAsia" w:ascii="黑体" w:hAnsi="黑体" w:eastAsia="黑体" w:cs="黑体"/>
          <w:b/>
          <w:bCs/>
          <w:sz w:val="28"/>
          <w:szCs w:val="28"/>
        </w:rPr>
        <w:t>5.3 小区风貌</w:t>
      </w:r>
      <w:bookmarkEnd w:id="36"/>
    </w:p>
    <w:p w14:paraId="3E88F713">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5.3.1 住房外立面美观，满足下列要求中2项，得4分：</w:t>
      </w:r>
    </w:p>
    <w:p w14:paraId="176C35E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5.3.1.1 临城市重要开敞空间或临红线宽度30米以上城市道路的住房，外立面采用公建化设计，小区内其他住房并与之协调；</w:t>
      </w:r>
    </w:p>
    <w:p w14:paraId="170CF764">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5.3.1.2 建筑采用符合地域特色或城市发展风貌的建筑设计，发展地域建筑文化；</w:t>
      </w:r>
    </w:p>
    <w:p w14:paraId="02538EE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5.3.1.3 建筑采用其他符合当地气候条件的特色建筑外立面设计方式，实用美观；</w:t>
      </w:r>
    </w:p>
    <w:p w14:paraId="4332636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5.3.1.4 建筑立面檐口、窗套、线脚、空调、格栅、百叶等细节设计精致有序，建筑附属的管线及设施设计规整统一。</w:t>
      </w:r>
    </w:p>
    <w:p w14:paraId="5DF1406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5.3.2 外立面合理采用高品质外装饰材料，测评总分值为3分，并按下列规则评分：</w:t>
      </w:r>
    </w:p>
    <w:p w14:paraId="094689B0">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5.3.2.1 住房单元门厅外立面高品质外装饰材料，得0.5分；</w:t>
      </w:r>
    </w:p>
    <w:p w14:paraId="04036584">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5.3.2.2 住房底部（不少于一层）外立面采用高品质外装饰材料，得1分；</w:t>
      </w:r>
    </w:p>
    <w:p w14:paraId="0C1686E3">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5.3.2.3 住房外立面全采用高品质外装饰材料，得1.5分。</w:t>
      </w:r>
    </w:p>
    <w:p w14:paraId="7B1F201F">
      <w:pPr>
        <w:autoSpaceDE/>
        <w:autoSpaceDN/>
        <w:spacing w:before="240" w:beforeLines="100" w:after="240" w:afterLines="100" w:line="360" w:lineRule="auto"/>
        <w:jc w:val="center"/>
        <w:outlineLvl w:val="1"/>
        <w:rPr>
          <w:rFonts w:ascii="黑体" w:hAnsi="黑体" w:eastAsia="黑体" w:cs="黑体"/>
          <w:b/>
          <w:bCs/>
          <w:sz w:val="28"/>
          <w:szCs w:val="28"/>
        </w:rPr>
      </w:pPr>
      <w:bookmarkStart w:id="37" w:name="6.4_建筑空间"/>
      <w:bookmarkEnd w:id="37"/>
      <w:bookmarkStart w:id="38" w:name="_Toc28679"/>
      <w:r>
        <w:rPr>
          <w:rFonts w:hint="eastAsia" w:ascii="黑体" w:hAnsi="黑体" w:eastAsia="黑体" w:cs="黑体"/>
          <w:b/>
          <w:bCs/>
          <w:sz w:val="28"/>
          <w:szCs w:val="28"/>
        </w:rPr>
        <w:t>5.4 建筑空间</w:t>
      </w:r>
      <w:bookmarkEnd w:id="38"/>
    </w:p>
    <w:p w14:paraId="0BE62969">
      <w:pPr>
        <w:autoSpaceDE/>
        <w:autoSpaceDN/>
        <w:spacing w:before="120" w:beforeLines="50" w:after="120" w:afterLines="50" w:line="360" w:lineRule="auto"/>
        <w:jc w:val="center"/>
        <w:rPr>
          <w:rFonts w:asciiTheme="majorHAnsi" w:hAnsiTheme="majorHAnsi" w:eastAsiaTheme="minorEastAsia" w:cstheme="minorEastAsia"/>
          <w:b/>
          <w:bCs/>
          <w:sz w:val="24"/>
          <w:szCs w:val="24"/>
        </w:rPr>
      </w:pPr>
      <w:bookmarkStart w:id="39" w:name="I_公共空间"/>
      <w:bookmarkEnd w:id="39"/>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1 \* ROMAN \* MERGEFORMAT </w:instrText>
      </w:r>
      <w:r>
        <w:rPr>
          <w:rFonts w:asciiTheme="majorHAnsi" w:hAnsiTheme="majorHAnsi" w:eastAsiaTheme="minorEastAsia" w:cstheme="minorEastAsia"/>
          <w:b/>
          <w:bCs/>
          <w:sz w:val="24"/>
          <w:szCs w:val="24"/>
        </w:rPr>
        <w:fldChar w:fldCharType="separate"/>
      </w:r>
      <w:r>
        <w:rPr>
          <w:rFonts w:asciiTheme="majorHAnsi" w:hAnsiTheme="majorHAnsi"/>
          <w:b/>
          <w:bCs/>
        </w:rPr>
        <w:t>I</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公共空间</w:t>
      </w:r>
    </w:p>
    <w:p w14:paraId="797A4B0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5.4.1 电梯前室有自然采光和自然通风的，得1.5分。</w:t>
      </w:r>
    </w:p>
    <w:p w14:paraId="6579F69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5.4.2 合理设置住房电梯数量及轿厢与电梯厅净高，测评总分值为1.5分，并按下列规则分别评分并累计：</w:t>
      </w:r>
    </w:p>
    <w:p w14:paraId="0E939F93">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5.4.2.1 平均每台电梯服务户数不超过50户，得0.5分；</w:t>
      </w:r>
    </w:p>
    <w:p w14:paraId="292AAD2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5.4.2.2 电梯厅净高度不小于2.60m，得1分；电梯轿厢高度不小于2.60m，得</w:t>
      </w: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分。</w:t>
      </w:r>
    </w:p>
    <w:p w14:paraId="6AAB1C9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5.4.3 地下空间合理采用天然采光、自然通风，测评总分值为1.5分，并按下列规则分别评分并累计：</w:t>
      </w:r>
    </w:p>
    <w:p w14:paraId="015A5863">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5.4.3.1 设置一定规模的下沉庭院，得0.5分；</w:t>
      </w:r>
    </w:p>
    <w:p w14:paraId="2B9FB07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5.4.3.2 设置一定数量的可采光通风的天井，得0.5分；</w:t>
      </w:r>
    </w:p>
    <w:p w14:paraId="189699E7">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5.4.3.3 采用一定数量的光导照明，得0.5分。</w:t>
      </w:r>
    </w:p>
    <w:p w14:paraId="2DCA8DE5">
      <w:pPr>
        <w:autoSpaceDE/>
        <w:autoSpaceDN/>
        <w:spacing w:before="120" w:beforeLines="50" w:after="120" w:afterLines="50" w:line="360" w:lineRule="auto"/>
        <w:jc w:val="center"/>
        <w:rPr>
          <w:rFonts w:asciiTheme="majorHAnsi" w:hAnsiTheme="majorHAnsi" w:eastAsiaTheme="minorEastAsia" w:cstheme="minorEastAsia"/>
          <w:sz w:val="24"/>
          <w:szCs w:val="24"/>
        </w:rPr>
      </w:pPr>
      <w:bookmarkStart w:id="40" w:name="II_套内空间"/>
      <w:bookmarkEnd w:id="40"/>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2 \* ROMAN \* MERGEFORMAT </w:instrText>
      </w:r>
      <w:r>
        <w:rPr>
          <w:rFonts w:asciiTheme="majorHAnsi" w:hAnsiTheme="majorHAnsi" w:eastAsiaTheme="minorEastAsia" w:cstheme="minorEastAsia"/>
          <w:b/>
          <w:bCs/>
          <w:sz w:val="24"/>
          <w:szCs w:val="24"/>
        </w:rPr>
        <w:fldChar w:fldCharType="separate"/>
      </w:r>
      <w:r>
        <w:rPr>
          <w:rFonts w:asciiTheme="majorHAnsi" w:hAnsiTheme="majorHAnsi"/>
          <w:b/>
          <w:bCs/>
        </w:rPr>
        <w:t>II</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套内空间</w:t>
      </w:r>
    </w:p>
    <w:p w14:paraId="05698BF9">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5.4.4 起居室、餐厅、卧室等主要使用空间不现梁、柱等结构构件，得1分。</w:t>
      </w:r>
    </w:p>
    <w:p w14:paraId="7E7B8F2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5.4.5 合理设置住房层高，最高测评分值为2分，并按下列规则评分：住房层高不低于3.00m，得1分；住房层高不低于3.1米，得2分。</w:t>
      </w:r>
    </w:p>
    <w:p w14:paraId="47CDA42A">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5.4.6 主要房间尺寸合宜，测评总分值为2分，并按下列规则评分：</w:t>
      </w:r>
    </w:p>
    <w:p w14:paraId="13020A5E">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5.4.6.1 不大于140㎡户型，双人卧室的短边净宽度不小于3.10m，单人卧室的短边净宽度不小于2.20m，得1分；大于140㎡户型，双人卧室的短边净宽度不小于3.20，单人卧室的短边净宽度不小于2.40m，得1分；</w:t>
      </w:r>
    </w:p>
    <w:p w14:paraId="7E7D917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5.4.6.2 起居厅短边净宽度不小于3.00m，其中布置家具的墙面直线长度不应小于3.0m，面积大于 24㎡，得1分。</w:t>
      </w:r>
    </w:p>
    <w:p w14:paraId="514A935C">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5.4.7 合理设计厨房空间</w:t>
      </w:r>
      <w:r>
        <w:rPr>
          <w:rFonts w:hint="eastAsia" w:asciiTheme="minorEastAsia" w:hAnsiTheme="minorEastAsia" w:eastAsiaTheme="minorEastAsia" w:cstheme="minorEastAsia"/>
          <w:color w:val="FF0000"/>
          <w:sz w:val="21"/>
          <w:szCs w:val="21"/>
        </w:rPr>
        <w:t>（厨房</w:t>
      </w:r>
      <w:r>
        <w:rPr>
          <w:rFonts w:asciiTheme="minorEastAsia" w:hAnsiTheme="minorEastAsia" w:eastAsiaTheme="minorEastAsia" w:cstheme="minorEastAsia"/>
          <w:color w:val="FF0000"/>
          <w:sz w:val="21"/>
          <w:szCs w:val="21"/>
        </w:rPr>
        <w:t>面积</w:t>
      </w:r>
      <w:r>
        <w:rPr>
          <w:rFonts w:hint="eastAsia" w:asciiTheme="minorEastAsia" w:hAnsiTheme="minorEastAsia" w:eastAsiaTheme="minorEastAsia" w:cstheme="minorEastAsia"/>
          <w:color w:val="FF0000"/>
          <w:sz w:val="21"/>
          <w:szCs w:val="21"/>
        </w:rPr>
        <w:t>指</w:t>
      </w:r>
      <w:r>
        <w:rPr>
          <w:rFonts w:asciiTheme="minorEastAsia" w:hAnsiTheme="minorEastAsia" w:eastAsiaTheme="minorEastAsia" w:cstheme="minorEastAsia"/>
          <w:color w:val="FF0000"/>
          <w:sz w:val="21"/>
          <w:szCs w:val="21"/>
        </w:rPr>
        <w:t>包含厨房</w:t>
      </w:r>
      <w:r>
        <w:rPr>
          <w:rFonts w:hint="eastAsia" w:asciiTheme="minorEastAsia" w:hAnsiTheme="minorEastAsia" w:eastAsiaTheme="minorEastAsia" w:cstheme="minorEastAsia"/>
          <w:color w:val="FF0000"/>
          <w:sz w:val="21"/>
          <w:szCs w:val="21"/>
        </w:rPr>
        <w:t>及</w:t>
      </w:r>
      <w:r>
        <w:rPr>
          <w:rFonts w:asciiTheme="minorEastAsia" w:hAnsiTheme="minorEastAsia" w:eastAsiaTheme="minorEastAsia" w:cstheme="minorEastAsia"/>
          <w:color w:val="FF0000"/>
          <w:sz w:val="21"/>
          <w:szCs w:val="21"/>
        </w:rPr>
        <w:t>厨房阳台面积</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sz w:val="21"/>
          <w:szCs w:val="21"/>
        </w:rPr>
        <w:t>，测评总分值为1分，并按下列规则分别评分并累计：</w:t>
      </w:r>
    </w:p>
    <w:p w14:paraId="0DE67C77">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5.4.7.1 中小套型（140㎡及以下）厨房面积不小于8㎡，大套型（140㎡以上）厨房面积不小于10㎡，得0.5分；</w:t>
      </w:r>
    </w:p>
    <w:p w14:paraId="472E32ED">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5.4.7.2 台前操作空间净宽不小于1.00m，得0.5分。</w:t>
      </w:r>
    </w:p>
    <w:p w14:paraId="10859246">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5.4.8 合理设计卫生间空间，测评总分值为2分，并按下列规则分别评分并累计：</w:t>
      </w:r>
    </w:p>
    <w:p w14:paraId="682A83E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5.4.8.1 住房套型内所有卫生间都自然采光通风，得1分；</w:t>
      </w:r>
    </w:p>
    <w:p w14:paraId="28098B9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5.4.8.2 如厕空间、盥洗空间、洗浴空间均独立布置，得1分。</w:t>
      </w:r>
    </w:p>
    <w:p w14:paraId="7C6FAE2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5.4.9 合理设置足够空间的阳台及相关配置，测评总分值为2分，并按下列规则分别评分并累计：</w:t>
      </w:r>
    </w:p>
    <w:p w14:paraId="05D004EA">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中小套型（140㎡及以下）阳台（非生活阳台）进深不小于1.6m，大套型（140㎡以上）阳台（非生活阳台）进深不小于1.8m，得1.5分；</w:t>
      </w:r>
    </w:p>
    <w:p w14:paraId="235B22F6">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阳台预留用水点位，方便植物浇灌，得0.5分。</w:t>
      </w:r>
    </w:p>
    <w:p w14:paraId="6CF152F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5.4.10 当套型的卧室及书房外部无阳台时，至少1个卧室及书房设置飘窗，得0.5分；每个卧室及书房均设置飘窗，得1分。</w:t>
      </w:r>
    </w:p>
    <w:p w14:paraId="098D399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5.4.11 主卧采用套房设计，设置卫生间、独立衣帽间、独立书房等多样化个性扩展空间，得1分。</w:t>
      </w:r>
    </w:p>
    <w:p w14:paraId="15F7CC3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5.4.12 景观阳台、生活阳台、卫生间非淋浴区采用防臭的地漏，得0.5分。</w:t>
      </w:r>
    </w:p>
    <w:p w14:paraId="442F4866">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5.4.13 所有户型开间进深比的</w:t>
      </w:r>
      <w:r>
        <w:rPr>
          <w:rFonts w:asciiTheme="minorEastAsia" w:hAnsiTheme="minorEastAsia" w:eastAsiaTheme="minorEastAsia" w:cstheme="minorEastAsia"/>
          <w:sz w:val="21"/>
          <w:szCs w:val="21"/>
        </w:rPr>
        <w:t>平均值</w:t>
      </w:r>
      <w:r>
        <w:rPr>
          <w:rFonts w:hint="eastAsia" w:asciiTheme="minorEastAsia" w:hAnsiTheme="minorEastAsia" w:eastAsiaTheme="minorEastAsia" w:cstheme="minorEastAsia"/>
          <w:sz w:val="21"/>
          <w:szCs w:val="21"/>
        </w:rPr>
        <w:t>大于1.0的，得1分，大于1.2的，得2分。</w:t>
      </w:r>
    </w:p>
    <w:p w14:paraId="0C0AF36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5.4.14 住宅入户门洞口尺寸不低于2300mm*1100mm，得1分。</w:t>
      </w:r>
    </w:p>
    <w:p w14:paraId="012B3525">
      <w:pPr>
        <w:autoSpaceDE/>
        <w:autoSpaceDN/>
        <w:spacing w:line="36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5.4.15 住宅</w:t>
      </w:r>
      <w:r>
        <w:rPr>
          <w:rFonts w:asciiTheme="minorEastAsia" w:hAnsiTheme="minorEastAsia" w:eastAsiaTheme="minorEastAsia" w:cstheme="minorEastAsia"/>
          <w:color w:val="FF0000"/>
          <w:sz w:val="21"/>
          <w:szCs w:val="21"/>
        </w:rPr>
        <w:t>设计为分散式空调外机位时，至少有一个空调外机位能</w:t>
      </w:r>
      <w:r>
        <w:rPr>
          <w:rFonts w:hint="eastAsia" w:asciiTheme="minorEastAsia" w:hAnsiTheme="minorEastAsia" w:eastAsiaTheme="minorEastAsia" w:cstheme="minorEastAsia"/>
          <w:color w:val="FF0000"/>
          <w:sz w:val="21"/>
          <w:szCs w:val="21"/>
          <w:lang w:val="en-US" w:eastAsia="zh-CN"/>
        </w:rPr>
        <w:t>放</w:t>
      </w:r>
      <w:r>
        <w:rPr>
          <w:rFonts w:asciiTheme="minorEastAsia" w:hAnsiTheme="minorEastAsia" w:eastAsiaTheme="minorEastAsia" w:cstheme="minorEastAsia"/>
          <w:color w:val="FF0000"/>
          <w:sz w:val="21"/>
          <w:szCs w:val="21"/>
        </w:rPr>
        <w:t>下中央空调主机，且不紧邻</w:t>
      </w:r>
      <w:r>
        <w:rPr>
          <w:rFonts w:hint="eastAsia" w:asciiTheme="minorEastAsia" w:hAnsiTheme="minorEastAsia" w:eastAsiaTheme="minorEastAsia" w:cstheme="minorEastAsia"/>
          <w:color w:val="FF0000"/>
          <w:sz w:val="21"/>
          <w:szCs w:val="21"/>
        </w:rPr>
        <w:t>卧室</w:t>
      </w:r>
      <w:r>
        <w:rPr>
          <w:rFonts w:asciiTheme="minorEastAsia" w:hAnsiTheme="minorEastAsia" w:eastAsiaTheme="minorEastAsia" w:cstheme="minorEastAsia"/>
          <w:color w:val="FF0000"/>
          <w:sz w:val="21"/>
          <w:szCs w:val="21"/>
        </w:rPr>
        <w:t>外墙设置，得</w:t>
      </w:r>
      <w:r>
        <w:rPr>
          <w:rFonts w:hint="eastAsia" w:asciiTheme="minorEastAsia" w:hAnsiTheme="minorEastAsia" w:eastAsiaTheme="minorEastAsia" w:cstheme="minorEastAsia"/>
          <w:color w:val="FF0000"/>
          <w:sz w:val="21"/>
          <w:szCs w:val="21"/>
        </w:rPr>
        <w:t>1分</w:t>
      </w:r>
      <w:r>
        <w:rPr>
          <w:rFonts w:asciiTheme="minorEastAsia" w:hAnsiTheme="minorEastAsia" w:eastAsiaTheme="minorEastAsia" w:cstheme="minorEastAsia"/>
          <w:color w:val="FF0000"/>
          <w:sz w:val="21"/>
          <w:szCs w:val="21"/>
        </w:rPr>
        <w:t>。</w:t>
      </w:r>
    </w:p>
    <w:p w14:paraId="510182E0">
      <w:pPr>
        <w:autoSpaceDE/>
        <w:autoSpaceDN/>
        <w:spacing w:before="240" w:beforeLines="100" w:after="240" w:afterLines="100" w:line="360" w:lineRule="auto"/>
        <w:jc w:val="center"/>
        <w:outlineLvl w:val="1"/>
        <w:rPr>
          <w:rFonts w:ascii="黑体" w:hAnsi="黑体" w:eastAsia="黑体" w:cs="黑体"/>
          <w:b/>
          <w:bCs/>
          <w:sz w:val="28"/>
          <w:szCs w:val="28"/>
        </w:rPr>
      </w:pPr>
      <w:bookmarkStart w:id="41" w:name="_Toc16375"/>
      <w:r>
        <w:rPr>
          <w:rFonts w:hint="eastAsia" w:ascii="黑体" w:hAnsi="黑体" w:eastAsia="黑体" w:cs="黑体"/>
          <w:b/>
          <w:bCs/>
          <w:sz w:val="28"/>
          <w:szCs w:val="28"/>
        </w:rPr>
        <w:t>5.5 设施设备</w:t>
      </w:r>
      <w:bookmarkEnd w:id="41"/>
    </w:p>
    <w:p w14:paraId="44131CDA">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 xml:space="preserve"> 公区给水管道采用卫生性能、耐腐蚀性能优异的管材和配件，得1分。</w:t>
      </w:r>
    </w:p>
    <w:p w14:paraId="148A92B3">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5.5.2 电梯轿厢内设置冷暖空调，得1分。</w:t>
      </w:r>
    </w:p>
    <w:p w14:paraId="2ACDBFB3">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5.5.3 公区管道设置明确、清晰、醒目的永久性标识，得0.5分。</w:t>
      </w:r>
      <w:bookmarkStart w:id="42" w:name="6_功能与空间"/>
      <w:bookmarkEnd w:id="42"/>
      <w:bookmarkStart w:id="43" w:name="_bookmark14"/>
      <w:bookmarkEnd w:id="43"/>
    </w:p>
    <w:p w14:paraId="65E679D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5.5.4 上人屋面管线设备整洁有序，不影响通行安全，厨房卫生间排气出口按规范高度设置，得0.5分。</w:t>
      </w:r>
    </w:p>
    <w:p w14:paraId="13CA20A9">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5.5.5 小区景观内的各类设备控制箱布置合理，不影响景观视觉效果，不影响实际使用要求，得0.5分。</w:t>
      </w:r>
    </w:p>
    <w:p w14:paraId="28DD273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5.5.6 室外给水消防管线及水箱阀门等设施冬季采取橡塑包裹等防冻措施，得0.5分。</w:t>
      </w:r>
    </w:p>
    <w:p w14:paraId="3096B8A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5.5.7 设有洗浴设施的卫生间设置局部等电位连接，得0.5分。</w:t>
      </w:r>
    </w:p>
    <w:p w14:paraId="7605C4C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5.5.8 电器线路采用符合安全和防火要求的线缆和敷设方式配线，得0.5分。</w:t>
      </w:r>
    </w:p>
    <w:p w14:paraId="4B6E9265">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5.5.9 小区给水系统采取空气间隙、设置止回阀或倒流防止器等防回流污染措施，得0.5分。</w:t>
      </w:r>
    </w:p>
    <w:p w14:paraId="7DBD8C19">
      <w:pPr>
        <w:autoSpaceDE/>
        <w:autoSpaceDN/>
        <w:spacing w:before="240" w:beforeLines="100" w:after="240" w:afterLines="100" w:line="360" w:lineRule="auto"/>
        <w:jc w:val="center"/>
        <w:outlineLvl w:val="1"/>
        <w:rPr>
          <w:rFonts w:ascii="黑体" w:hAnsi="黑体" w:eastAsia="黑体" w:cs="黑体"/>
          <w:b/>
          <w:bCs/>
          <w:sz w:val="28"/>
          <w:szCs w:val="28"/>
        </w:rPr>
      </w:pPr>
      <w:bookmarkStart w:id="44" w:name="6.5_全龄友好"/>
      <w:bookmarkEnd w:id="44"/>
      <w:bookmarkStart w:id="45" w:name="_Toc1499"/>
      <w:r>
        <w:rPr>
          <w:rFonts w:hint="eastAsia" w:ascii="黑体" w:hAnsi="黑体" w:eastAsia="黑体" w:cs="黑体"/>
          <w:b/>
          <w:bCs/>
          <w:sz w:val="28"/>
          <w:szCs w:val="28"/>
        </w:rPr>
        <w:t>5.6 全龄友好</w:t>
      </w:r>
      <w:bookmarkEnd w:id="45"/>
    </w:p>
    <w:p w14:paraId="162E26FC">
      <w:pPr>
        <w:autoSpaceDE/>
        <w:autoSpaceDN/>
        <w:spacing w:before="120" w:beforeLines="50" w:after="120" w:afterLines="50" w:line="360" w:lineRule="auto"/>
        <w:jc w:val="center"/>
        <w:rPr>
          <w:rFonts w:ascii="黑体" w:hAnsi="黑体" w:eastAsia="黑体" w:cs="黑体"/>
          <w:b/>
          <w:bCs/>
          <w:sz w:val="24"/>
          <w:szCs w:val="24"/>
        </w:rPr>
      </w:pPr>
      <w:bookmarkStart w:id="46" w:name="I_无障碍与适老"/>
      <w:bookmarkEnd w:id="46"/>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1 \* ROMAN \* MERGEFORMAT </w:instrText>
      </w:r>
      <w:r>
        <w:rPr>
          <w:rFonts w:asciiTheme="majorHAnsi" w:hAnsiTheme="majorHAnsi" w:eastAsiaTheme="minorEastAsia" w:cstheme="minorEastAsia"/>
          <w:b/>
          <w:bCs/>
          <w:sz w:val="24"/>
          <w:szCs w:val="24"/>
        </w:rPr>
        <w:fldChar w:fldCharType="separate"/>
      </w:r>
      <w:r>
        <w:rPr>
          <w:rFonts w:asciiTheme="majorHAnsi" w:hAnsiTheme="majorHAnsi" w:eastAsiaTheme="minorEastAsia" w:cstheme="minorEastAsia"/>
          <w:b/>
          <w:bCs/>
        </w:rPr>
        <w:t>I</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无障碍与适老</w:t>
      </w:r>
    </w:p>
    <w:p w14:paraId="36B18A3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5.6.1 公共活动场地具备充足的日照条件，满足不低于大寒日2小时的日照标准，得0.5分。</w:t>
      </w:r>
    </w:p>
    <w:p w14:paraId="3124077B">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w:t>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 xml:space="preserve"> 在室内公共区域有高差、踏步等场所处设置局部照明，得0.5分。</w:t>
      </w:r>
    </w:p>
    <w:p w14:paraId="353F9FF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w:t>
      </w: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当电梯未成组布置、分别管控、对应服务时，每组电梯各自单独设置1台无障碍电梯及可容纳担架的电梯，得0.5分。</w:t>
      </w:r>
    </w:p>
    <w:p w14:paraId="120CAA4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5.6.4 小区内设置公共卫生间的，测评最高得2分。小区内一楼设置公共卫生间的，得1分；同时设置无障碍卫生间的，得2分。</w:t>
      </w:r>
    </w:p>
    <w:p w14:paraId="6E5A8AF5">
      <w:pPr>
        <w:autoSpaceDE/>
        <w:autoSpaceDN/>
        <w:spacing w:before="120" w:beforeLines="50" w:after="120" w:afterLines="50" w:line="360" w:lineRule="auto"/>
        <w:jc w:val="center"/>
        <w:rPr>
          <w:rFonts w:asciiTheme="majorHAnsi" w:hAnsiTheme="majorHAnsi" w:eastAsiaTheme="minorEastAsia" w:cstheme="minorEastAsia"/>
          <w:b/>
          <w:bCs/>
          <w:sz w:val="24"/>
          <w:szCs w:val="24"/>
        </w:rPr>
      </w:pPr>
      <w:bookmarkStart w:id="47" w:name="II_儿童友好"/>
      <w:bookmarkEnd w:id="47"/>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2 \* ROMAN \* MERGEFORMAT </w:instrText>
      </w:r>
      <w:r>
        <w:rPr>
          <w:rFonts w:asciiTheme="majorHAnsi" w:hAnsiTheme="majorHAnsi" w:eastAsiaTheme="minorEastAsia" w:cstheme="minorEastAsia"/>
          <w:b/>
          <w:bCs/>
          <w:sz w:val="24"/>
          <w:szCs w:val="24"/>
        </w:rPr>
        <w:fldChar w:fldCharType="separate"/>
      </w:r>
      <w:r>
        <w:rPr>
          <w:rFonts w:asciiTheme="majorHAnsi" w:hAnsiTheme="majorHAnsi"/>
          <w:b/>
          <w:bCs/>
        </w:rPr>
        <w:t>II</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儿童友好</w:t>
      </w:r>
    </w:p>
    <w:p w14:paraId="09E60AA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5.6.5 儿童活动场地具备充足的日照条件，满足不低于大寒日2小时的日照标准，得0.5分。</w:t>
      </w:r>
    </w:p>
    <w:p w14:paraId="246F0145">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5.6.6 合理设置儿童活动场地及游乐设施，测评总分值为5分，并按下列规则分别评分并累计：</w:t>
      </w:r>
    </w:p>
    <w:p w14:paraId="1E097AF4">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5.6.6.1 场地及游乐设施分年龄设置，根据3岁以下、3~7岁及7岁以上三个阶段设置不同的主题与内容，得1分；</w:t>
      </w:r>
    </w:p>
    <w:p w14:paraId="08EA5A61">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5.6.6.2 场地及游乐设施按类型设置自然体验型、智力科普型、童话场景型、体能锻炼型等其中不少于两类设施，得1分；</w:t>
      </w:r>
    </w:p>
    <w:p w14:paraId="54F979A1">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5.6.6.3 场地及娱乐设施处设置儿童洗手池，得1分；</w:t>
      </w:r>
    </w:p>
    <w:p w14:paraId="67AC5196">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5.6.6.4 儿童活动场地总面积大于500㎡，得1分；</w:t>
      </w:r>
    </w:p>
    <w:p w14:paraId="083D5527">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5.6.6.5 儿童活动场地数量不止一处，得1分；</w:t>
      </w:r>
    </w:p>
    <w:p w14:paraId="0CAE689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5.6.7 儿童活动场地具有安全保护措施，满足以下3项要求得1分：</w:t>
      </w:r>
    </w:p>
    <w:p w14:paraId="29D03BE2">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5.6.7.1 设置导识及安全标识系统；</w:t>
      </w:r>
    </w:p>
    <w:p w14:paraId="61EF6712">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5.6.7.2 场地避免形成儿童易遭伤害的空间，设施不应有尖锐、锋利等易导致受伤的构件；</w:t>
      </w:r>
    </w:p>
    <w:p w14:paraId="59A0E95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5.6.7.3 儿童游乐设施及其缓冲区域场地选用柔软、耐磨的地面材料，且材料污染物释放量满足对应材料规范要求。</w:t>
      </w:r>
      <w:bookmarkStart w:id="48" w:name="7_舒适与健康"/>
      <w:bookmarkEnd w:id="48"/>
    </w:p>
    <w:p w14:paraId="4C6AFBCA">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1A45B858">
      <w:pPr>
        <w:autoSpaceDE/>
        <w:autoSpaceDN/>
        <w:spacing w:line="360" w:lineRule="auto"/>
        <w:jc w:val="center"/>
        <w:outlineLvl w:val="0"/>
        <w:rPr>
          <w:rFonts w:ascii="黑体" w:hAnsi="黑体" w:eastAsia="黑体" w:cs="黑体"/>
          <w:b/>
          <w:bCs/>
          <w:sz w:val="36"/>
          <w:szCs w:val="36"/>
        </w:rPr>
      </w:pPr>
      <w:bookmarkStart w:id="49" w:name="_Toc8645"/>
      <w:r>
        <w:rPr>
          <w:rFonts w:hint="eastAsia" w:ascii="黑体" w:hAnsi="黑体" w:eastAsia="黑体" w:cs="黑体"/>
          <w:b/>
          <w:bCs/>
          <w:sz w:val="36"/>
          <w:szCs w:val="36"/>
        </w:rPr>
        <w:t>6 健康舒适度</w:t>
      </w:r>
      <w:bookmarkEnd w:id="49"/>
    </w:p>
    <w:p w14:paraId="4E5DFDD1">
      <w:pPr>
        <w:autoSpaceDE/>
        <w:autoSpaceDN/>
        <w:spacing w:before="240" w:beforeLines="100" w:after="240" w:afterLines="100" w:line="360" w:lineRule="auto"/>
        <w:jc w:val="center"/>
        <w:outlineLvl w:val="1"/>
        <w:rPr>
          <w:rFonts w:ascii="黑体" w:hAnsi="黑体" w:eastAsia="黑体" w:cs="黑体"/>
          <w:b/>
          <w:bCs/>
          <w:sz w:val="28"/>
          <w:szCs w:val="28"/>
        </w:rPr>
      </w:pPr>
      <w:bookmarkStart w:id="50" w:name="7.1_一般规定"/>
      <w:bookmarkEnd w:id="50"/>
      <w:bookmarkStart w:id="51" w:name="_Toc6459"/>
      <w:r>
        <w:rPr>
          <w:rFonts w:hint="eastAsia" w:ascii="黑体" w:hAnsi="黑体" w:eastAsia="黑体" w:cs="黑体"/>
          <w:b/>
          <w:bCs/>
          <w:sz w:val="28"/>
          <w:szCs w:val="28"/>
        </w:rPr>
        <w:t>6.1 一般规定</w:t>
      </w:r>
      <w:bookmarkEnd w:id="51"/>
    </w:p>
    <w:p w14:paraId="29EAB5A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6.1.1 住房声环境、光环境、热湿环境及室内空气质量应满足《建筑环境通用规范》GB55016中的相关要求。</w:t>
      </w:r>
    </w:p>
    <w:p w14:paraId="5465987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6.1.2 住房室内热湿环境应符合下列规定：在室内设计温度、湿度条件下，建筑非透光围护结构内表面不应结露。</w:t>
      </w:r>
    </w:p>
    <w:p w14:paraId="18F3141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6.1.3 住房室内环境污染物浓度应符合《民用建筑工程室内环境污染控制规范》GB50325要求。</w:t>
      </w:r>
    </w:p>
    <w:p w14:paraId="2E2F708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6.1.4 二次供水系统完工后应进行消毒、冲洗，并进行水质检查，生活饮用水水质应符合现行国家标准《生活饮用水卫生标准》GB5749 的规定。</w:t>
      </w:r>
    </w:p>
    <w:p w14:paraId="227429DC">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6.1.5 小区商业的业态应采取相关措施，避免对居住环境造成油烟污染及其他负面影响，并符合《饮食业环境保护技术规范》（HJ554-2010）等国家及地方的有关规定。</w:t>
      </w:r>
    </w:p>
    <w:p w14:paraId="4BFDAD59">
      <w:pPr>
        <w:autoSpaceDE/>
        <w:autoSpaceDN/>
        <w:spacing w:before="240" w:beforeLines="100" w:after="240" w:afterLines="100" w:line="360" w:lineRule="auto"/>
        <w:jc w:val="center"/>
        <w:outlineLvl w:val="1"/>
        <w:rPr>
          <w:rFonts w:ascii="黑体" w:hAnsi="黑体" w:eastAsia="黑体" w:cs="黑体"/>
          <w:b/>
          <w:bCs/>
          <w:sz w:val="28"/>
          <w:szCs w:val="28"/>
        </w:rPr>
      </w:pPr>
      <w:bookmarkStart w:id="52" w:name="7.2_声"/>
      <w:bookmarkEnd w:id="52"/>
      <w:bookmarkStart w:id="53" w:name="_Toc21870"/>
      <w:r>
        <w:rPr>
          <w:rFonts w:hint="eastAsia" w:ascii="黑体" w:hAnsi="黑体" w:eastAsia="黑体" w:cs="黑体"/>
          <w:b/>
          <w:bCs/>
          <w:sz w:val="28"/>
          <w:szCs w:val="28"/>
        </w:rPr>
        <w:t>6.2 声</w:t>
      </w:r>
      <w:bookmarkEnd w:id="53"/>
    </w:p>
    <w:p w14:paraId="6A7D310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6.2.1 小区环境噪声优于国家标准《声环境质量标准》GB3096的要求，测评总分值为2分，并按下列规则评分：</w:t>
      </w:r>
    </w:p>
    <w:p w14:paraId="48512FF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6.2.1.1 环境噪声值大于1类声环境功能区标准值，且小于或等于2类声环境功能区标准限值，得1分；</w:t>
      </w:r>
    </w:p>
    <w:p w14:paraId="04EBB3BD">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6.2.1.2 环境噪声值小于或等于1类声环境功能区标准值，得2分。</w:t>
      </w:r>
    </w:p>
    <w:p w14:paraId="5975E82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6.2.2 住房采取措施优化卧室、起居室等主要功能房间的室内声环境，测评总分值为2分，并按下列规则分别评分并累计：</w:t>
      </w:r>
    </w:p>
    <w:p w14:paraId="382AC8B3">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6.2.1.1 建筑物外部噪声源传播至主要功能房间的噪声比现行强制性工程建设规范《建筑环境通用规范》GB55016限值低3dB及以上，得1分；</w:t>
      </w:r>
    </w:p>
    <w:p w14:paraId="4AC5E066">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6.2.1.2 建筑物内部建筑公用设备传播至主要功能房间的噪声比现行强制性工程建设规范《建筑环境通用规范》GB55016限值低3dB及以上，得1分。</w:t>
      </w:r>
    </w:p>
    <w:p w14:paraId="5A099BD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6.2.3 住房主要功能房间的隔声性能良好，测评总分值为3分，按表6.2.3的规则分别评分并累计。</w:t>
      </w:r>
    </w:p>
    <w:p w14:paraId="1B70F9EF">
      <w:pPr>
        <w:autoSpaceDE/>
        <w:autoSpaceDN/>
        <w:spacing w:before="240" w:beforeLines="100" w:line="360" w:lineRule="auto"/>
        <w:jc w:val="center"/>
        <w:rPr>
          <w:rFonts w:ascii="黑体" w:hAnsi="黑体" w:eastAsia="黑体" w:cs="黑体"/>
          <w:b/>
          <w:bCs/>
          <w:sz w:val="21"/>
          <w:szCs w:val="21"/>
        </w:rPr>
      </w:pPr>
      <w:r>
        <w:rPr>
          <w:rFonts w:hint="eastAsia" w:ascii="黑体" w:hAnsi="黑体" w:eastAsia="黑体" w:cs="黑体"/>
          <w:b/>
          <w:bCs/>
          <w:sz w:val="21"/>
          <w:szCs w:val="21"/>
        </w:rPr>
        <w:t>表 6.2.3 主要功能房间隔声性能评分规则表</w:t>
      </w:r>
    </w:p>
    <w:tbl>
      <w:tblPr>
        <w:tblStyle w:val="15"/>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089"/>
        <w:gridCol w:w="1491"/>
        <w:gridCol w:w="4027"/>
        <w:gridCol w:w="809"/>
      </w:tblGrid>
      <w:tr w14:paraId="1485C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03" w:type="dxa"/>
          </w:tcPr>
          <w:p w14:paraId="3403B1B3">
            <w:pPr>
              <w:pStyle w:val="21"/>
              <w:spacing w:before="22"/>
              <w:ind w:left="13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建筑类别</w:t>
            </w:r>
          </w:p>
        </w:tc>
        <w:tc>
          <w:tcPr>
            <w:tcW w:w="2580" w:type="dxa"/>
            <w:gridSpan w:val="2"/>
          </w:tcPr>
          <w:p w14:paraId="5FAE8A57">
            <w:pPr>
              <w:pStyle w:val="21"/>
              <w:spacing w:before="22"/>
              <w:ind w:left="554"/>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构件或房间名称</w:t>
            </w:r>
          </w:p>
        </w:tc>
        <w:tc>
          <w:tcPr>
            <w:tcW w:w="4027" w:type="dxa"/>
          </w:tcPr>
          <w:p w14:paraId="07816D6D">
            <w:pPr>
              <w:pStyle w:val="21"/>
              <w:spacing w:before="22"/>
              <w:ind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评价指标</w:t>
            </w:r>
          </w:p>
        </w:tc>
        <w:tc>
          <w:tcPr>
            <w:tcW w:w="809" w:type="dxa"/>
          </w:tcPr>
          <w:p w14:paraId="6CD89C89">
            <w:pPr>
              <w:pStyle w:val="21"/>
              <w:spacing w:before="22"/>
              <w:ind w:left="11" w:right="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得分</w:t>
            </w:r>
          </w:p>
        </w:tc>
      </w:tr>
      <w:tr w14:paraId="6E62D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103" w:type="dxa"/>
            <w:vMerge w:val="restart"/>
          </w:tcPr>
          <w:p w14:paraId="73A15C39">
            <w:pPr>
              <w:pStyle w:val="21"/>
              <w:spacing w:before="0"/>
              <w:ind w:left="0"/>
              <w:jc w:val="left"/>
              <w:rPr>
                <w:rFonts w:asciiTheme="minorEastAsia" w:hAnsiTheme="minorEastAsia" w:eastAsiaTheme="minorEastAsia" w:cstheme="minorEastAsia"/>
                <w:b/>
                <w:sz w:val="21"/>
                <w:szCs w:val="21"/>
              </w:rPr>
            </w:pPr>
          </w:p>
          <w:p w14:paraId="78329FE3">
            <w:pPr>
              <w:pStyle w:val="21"/>
              <w:spacing w:before="0"/>
              <w:ind w:left="0"/>
              <w:jc w:val="left"/>
              <w:rPr>
                <w:rFonts w:asciiTheme="minorEastAsia" w:hAnsiTheme="minorEastAsia" w:eastAsiaTheme="minorEastAsia" w:cstheme="minorEastAsia"/>
                <w:b/>
                <w:sz w:val="21"/>
                <w:szCs w:val="21"/>
              </w:rPr>
            </w:pPr>
          </w:p>
          <w:p w14:paraId="4413FDE5">
            <w:pPr>
              <w:pStyle w:val="21"/>
              <w:spacing w:before="0"/>
              <w:ind w:left="0"/>
              <w:jc w:val="left"/>
              <w:rPr>
                <w:rFonts w:asciiTheme="minorEastAsia" w:hAnsiTheme="minorEastAsia" w:eastAsiaTheme="minorEastAsia" w:cstheme="minorEastAsia"/>
                <w:b/>
                <w:sz w:val="21"/>
                <w:szCs w:val="21"/>
              </w:rPr>
            </w:pPr>
          </w:p>
          <w:p w14:paraId="115F94A7">
            <w:pPr>
              <w:pStyle w:val="21"/>
              <w:spacing w:before="0"/>
              <w:ind w:left="0"/>
              <w:jc w:val="left"/>
              <w:rPr>
                <w:rFonts w:asciiTheme="minorEastAsia" w:hAnsiTheme="minorEastAsia" w:eastAsiaTheme="minorEastAsia" w:cstheme="minorEastAsia"/>
                <w:b/>
                <w:sz w:val="21"/>
                <w:szCs w:val="21"/>
              </w:rPr>
            </w:pPr>
          </w:p>
          <w:p w14:paraId="7A30C8DA">
            <w:pPr>
              <w:pStyle w:val="21"/>
              <w:spacing w:before="268"/>
              <w:ind w:left="0"/>
              <w:jc w:val="left"/>
              <w:rPr>
                <w:rFonts w:asciiTheme="minorEastAsia" w:hAnsiTheme="minorEastAsia" w:eastAsiaTheme="minorEastAsia" w:cstheme="minorEastAsia"/>
                <w:b/>
                <w:sz w:val="21"/>
                <w:szCs w:val="21"/>
              </w:rPr>
            </w:pPr>
          </w:p>
          <w:p w14:paraId="44B34F04">
            <w:pPr>
              <w:pStyle w:val="21"/>
              <w:spacing w:before="0"/>
              <w:ind w:left="339"/>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住房</w:t>
            </w:r>
          </w:p>
        </w:tc>
        <w:tc>
          <w:tcPr>
            <w:tcW w:w="2580" w:type="dxa"/>
            <w:gridSpan w:val="2"/>
          </w:tcPr>
          <w:p w14:paraId="1E1612EA">
            <w:pPr>
              <w:pStyle w:val="21"/>
              <w:spacing w:before="69"/>
              <w:ind w:left="0"/>
              <w:jc w:val="left"/>
              <w:rPr>
                <w:rFonts w:asciiTheme="minorEastAsia" w:hAnsiTheme="minorEastAsia" w:eastAsiaTheme="minorEastAsia" w:cstheme="minorEastAsia"/>
                <w:b/>
                <w:sz w:val="21"/>
                <w:szCs w:val="21"/>
              </w:rPr>
            </w:pPr>
          </w:p>
          <w:p w14:paraId="2A74DC93">
            <w:pPr>
              <w:pStyle w:val="21"/>
              <w:spacing w:before="0"/>
              <w:ind w:left="659"/>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卧室含窗外墙</w:t>
            </w:r>
          </w:p>
        </w:tc>
        <w:tc>
          <w:tcPr>
            <w:tcW w:w="4027" w:type="dxa"/>
          </w:tcPr>
          <w:p w14:paraId="1C8D11A5">
            <w:pPr>
              <w:pStyle w:val="21"/>
              <w:spacing w:before="30"/>
              <w:ind w:left="107"/>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计权隔声量与交通噪声频谱修正量之和：</w:t>
            </w:r>
          </w:p>
          <w:p w14:paraId="4B7C8210">
            <w:pPr>
              <w:pStyle w:val="21"/>
              <w:spacing w:before="36"/>
              <w:ind w:left="107" w:right="-44"/>
              <w:jc w:val="left"/>
              <w:rPr>
                <w:rFonts w:asciiTheme="minorEastAsia" w:hAnsiTheme="minorEastAsia" w:eastAsiaTheme="minorEastAsia" w:cstheme="minorEastAsia"/>
                <w:position w:val="2"/>
                <w:sz w:val="21"/>
                <w:szCs w:val="21"/>
              </w:rPr>
            </w:pPr>
            <w:r>
              <w:rPr>
                <w:rFonts w:hint="eastAsia" w:asciiTheme="minorEastAsia" w:hAnsiTheme="minorEastAsia" w:eastAsiaTheme="minorEastAsia" w:cstheme="minorEastAsia"/>
                <w:spacing w:val="-4"/>
                <w:position w:val="2"/>
                <w:sz w:val="21"/>
                <w:szCs w:val="21"/>
              </w:rPr>
              <w:t>（</w:t>
            </w:r>
            <w:r>
              <w:rPr>
                <w:rFonts w:hint="eastAsia" w:asciiTheme="minorEastAsia" w:hAnsiTheme="minorEastAsia" w:eastAsiaTheme="minorEastAsia" w:cstheme="minorEastAsia"/>
                <w:b/>
                <w:spacing w:val="-4"/>
                <w:position w:val="2"/>
                <w:sz w:val="21"/>
                <w:szCs w:val="21"/>
              </w:rPr>
              <w:t>R</w:t>
            </w:r>
            <w:r>
              <w:rPr>
                <w:rFonts w:hint="eastAsia" w:asciiTheme="minorEastAsia" w:hAnsiTheme="minorEastAsia" w:eastAsiaTheme="minorEastAsia" w:cstheme="minorEastAsia"/>
                <w:b/>
                <w:spacing w:val="-4"/>
                <w:sz w:val="21"/>
                <w:szCs w:val="21"/>
              </w:rPr>
              <w:t>W</w:t>
            </w:r>
            <w:r>
              <w:rPr>
                <w:rFonts w:hint="eastAsia" w:asciiTheme="minorEastAsia" w:hAnsiTheme="minorEastAsia" w:eastAsiaTheme="minorEastAsia" w:cstheme="minorEastAsia"/>
                <w:b/>
                <w:spacing w:val="-4"/>
                <w:position w:val="2"/>
                <w:sz w:val="21"/>
                <w:szCs w:val="21"/>
              </w:rPr>
              <w:t>+C</w:t>
            </w:r>
            <w:r>
              <w:rPr>
                <w:rFonts w:hint="eastAsia" w:asciiTheme="minorEastAsia" w:hAnsiTheme="minorEastAsia" w:eastAsiaTheme="minorEastAsia" w:cstheme="minorEastAsia"/>
                <w:b/>
                <w:spacing w:val="-4"/>
                <w:sz w:val="21"/>
                <w:szCs w:val="21"/>
              </w:rPr>
              <w:t>TR</w:t>
            </w:r>
            <w:r>
              <w:rPr>
                <w:rFonts w:hint="eastAsia" w:asciiTheme="minorEastAsia" w:hAnsiTheme="minorEastAsia" w:eastAsiaTheme="minorEastAsia" w:cstheme="minorEastAsia"/>
                <w:spacing w:val="-4"/>
                <w:position w:val="2"/>
                <w:sz w:val="21"/>
                <w:szCs w:val="21"/>
              </w:rPr>
              <w:t>）≥37dB（临街朝交通干线侧</w:t>
            </w:r>
            <w:r>
              <w:rPr>
                <w:rFonts w:hint="eastAsia" w:asciiTheme="minorEastAsia" w:hAnsiTheme="minorEastAsia" w:eastAsiaTheme="minorEastAsia" w:cstheme="minorEastAsia"/>
                <w:spacing w:val="-5"/>
                <w:position w:val="2"/>
                <w:sz w:val="21"/>
                <w:szCs w:val="21"/>
              </w:rPr>
              <w:t>）；</w:t>
            </w:r>
          </w:p>
          <w:p w14:paraId="32AE095B">
            <w:pPr>
              <w:pStyle w:val="21"/>
              <w:spacing w:before="39"/>
              <w:ind w:left="724"/>
              <w:jc w:val="left"/>
              <w:rPr>
                <w:rFonts w:asciiTheme="minorEastAsia" w:hAnsiTheme="minorEastAsia" w:eastAsiaTheme="minorEastAsia" w:cstheme="minorEastAsia"/>
                <w:position w:val="2"/>
                <w:sz w:val="21"/>
                <w:szCs w:val="21"/>
              </w:rPr>
            </w:pPr>
            <w:r>
              <w:rPr>
                <w:rFonts w:hint="eastAsia" w:asciiTheme="minorEastAsia" w:hAnsiTheme="minorEastAsia" w:eastAsiaTheme="minorEastAsia" w:cstheme="minorEastAsia"/>
                <w:spacing w:val="-2"/>
                <w:position w:val="2"/>
                <w:sz w:val="21"/>
                <w:szCs w:val="21"/>
              </w:rPr>
              <w:t>（</w:t>
            </w:r>
            <w:r>
              <w:rPr>
                <w:rFonts w:hint="eastAsia" w:asciiTheme="minorEastAsia" w:hAnsiTheme="minorEastAsia" w:eastAsiaTheme="minorEastAsia" w:cstheme="minorEastAsia"/>
                <w:b/>
                <w:spacing w:val="-2"/>
                <w:position w:val="2"/>
                <w:sz w:val="21"/>
                <w:szCs w:val="21"/>
              </w:rPr>
              <w:t>R</w:t>
            </w:r>
            <w:r>
              <w:rPr>
                <w:rFonts w:hint="eastAsia" w:asciiTheme="minorEastAsia" w:hAnsiTheme="minorEastAsia" w:eastAsiaTheme="minorEastAsia" w:cstheme="minorEastAsia"/>
                <w:b/>
                <w:spacing w:val="-2"/>
                <w:sz w:val="21"/>
                <w:szCs w:val="21"/>
              </w:rPr>
              <w:t>W</w:t>
            </w:r>
            <w:r>
              <w:rPr>
                <w:rFonts w:hint="eastAsia" w:asciiTheme="minorEastAsia" w:hAnsiTheme="minorEastAsia" w:eastAsiaTheme="minorEastAsia" w:cstheme="minorEastAsia"/>
                <w:b/>
                <w:spacing w:val="-2"/>
                <w:position w:val="2"/>
                <w:sz w:val="21"/>
                <w:szCs w:val="21"/>
              </w:rPr>
              <w:t>+C</w:t>
            </w:r>
            <w:r>
              <w:rPr>
                <w:rFonts w:hint="eastAsia" w:asciiTheme="minorEastAsia" w:hAnsiTheme="minorEastAsia" w:eastAsiaTheme="minorEastAsia" w:cstheme="minorEastAsia"/>
                <w:b/>
                <w:spacing w:val="-2"/>
                <w:sz w:val="21"/>
                <w:szCs w:val="21"/>
              </w:rPr>
              <w:t>TR</w:t>
            </w:r>
            <w:r>
              <w:rPr>
                <w:rFonts w:hint="eastAsia" w:asciiTheme="minorEastAsia" w:hAnsiTheme="minorEastAsia" w:eastAsiaTheme="minorEastAsia" w:cstheme="minorEastAsia"/>
                <w:spacing w:val="-2"/>
                <w:position w:val="2"/>
                <w:sz w:val="21"/>
                <w:szCs w:val="21"/>
              </w:rPr>
              <w:t>）≥32dB（其他</w:t>
            </w:r>
            <w:r>
              <w:rPr>
                <w:rFonts w:hint="eastAsia" w:asciiTheme="minorEastAsia" w:hAnsiTheme="minorEastAsia" w:eastAsiaTheme="minorEastAsia" w:cstheme="minorEastAsia"/>
                <w:spacing w:val="-10"/>
                <w:position w:val="2"/>
                <w:sz w:val="21"/>
                <w:szCs w:val="21"/>
              </w:rPr>
              <w:t>）</w:t>
            </w:r>
          </w:p>
        </w:tc>
        <w:tc>
          <w:tcPr>
            <w:tcW w:w="809" w:type="dxa"/>
          </w:tcPr>
          <w:p w14:paraId="5B7648A5">
            <w:pPr>
              <w:pStyle w:val="21"/>
              <w:spacing w:before="87"/>
              <w:ind w:left="0"/>
              <w:jc w:val="left"/>
              <w:rPr>
                <w:rFonts w:asciiTheme="minorEastAsia" w:hAnsiTheme="minorEastAsia" w:eastAsiaTheme="minorEastAsia" w:cstheme="minorEastAsia"/>
                <w:b/>
                <w:sz w:val="21"/>
                <w:szCs w:val="21"/>
              </w:rPr>
            </w:pPr>
          </w:p>
          <w:p w14:paraId="794090FE">
            <w:pPr>
              <w:pStyle w:val="21"/>
              <w:spacing w:before="0"/>
              <w:ind w:left="1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0.5</w:t>
            </w:r>
          </w:p>
        </w:tc>
      </w:tr>
      <w:tr w14:paraId="31466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103" w:type="dxa"/>
            <w:vMerge w:val="continue"/>
            <w:tcBorders>
              <w:top w:val="nil"/>
            </w:tcBorders>
          </w:tcPr>
          <w:p w14:paraId="1CC5CD1D">
            <w:pPr>
              <w:rPr>
                <w:rFonts w:asciiTheme="minorEastAsia" w:hAnsiTheme="minorEastAsia" w:eastAsiaTheme="minorEastAsia" w:cstheme="minorEastAsia"/>
                <w:sz w:val="21"/>
                <w:szCs w:val="21"/>
              </w:rPr>
            </w:pPr>
          </w:p>
        </w:tc>
        <w:tc>
          <w:tcPr>
            <w:tcW w:w="1089" w:type="dxa"/>
            <w:vMerge w:val="restart"/>
          </w:tcPr>
          <w:p w14:paraId="79F02DD2">
            <w:pPr>
              <w:pStyle w:val="21"/>
              <w:spacing w:before="80"/>
              <w:ind w:left="0"/>
              <w:jc w:val="left"/>
              <w:rPr>
                <w:rFonts w:asciiTheme="minorEastAsia" w:hAnsiTheme="minorEastAsia" w:eastAsiaTheme="minorEastAsia" w:cstheme="minorEastAsia"/>
                <w:b/>
                <w:sz w:val="21"/>
                <w:szCs w:val="21"/>
              </w:rPr>
            </w:pPr>
          </w:p>
          <w:p w14:paraId="4D3622EA">
            <w:pPr>
              <w:pStyle w:val="21"/>
              <w:spacing w:before="1" w:line="273" w:lineRule="auto"/>
              <w:ind w:left="124" w:right="11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 xml:space="preserve">相邻两户房间之间空气声 </w:t>
            </w:r>
            <w:r>
              <w:rPr>
                <w:rFonts w:hint="eastAsia" w:asciiTheme="minorEastAsia" w:hAnsiTheme="minorEastAsia" w:eastAsiaTheme="minorEastAsia" w:cstheme="minorEastAsia"/>
                <w:spacing w:val="-6"/>
                <w:sz w:val="21"/>
                <w:szCs w:val="21"/>
              </w:rPr>
              <w:t>隔声</w:t>
            </w:r>
          </w:p>
        </w:tc>
        <w:tc>
          <w:tcPr>
            <w:tcW w:w="1491" w:type="dxa"/>
          </w:tcPr>
          <w:p w14:paraId="27D8FD5D">
            <w:pPr>
              <w:pStyle w:val="21"/>
              <w:spacing w:before="181" w:line="273" w:lineRule="auto"/>
              <w:ind w:left="324" w:right="316"/>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隔墙两侧</w:t>
            </w:r>
            <w:r>
              <w:rPr>
                <w:rFonts w:hint="eastAsia" w:asciiTheme="minorEastAsia" w:hAnsiTheme="minorEastAsia" w:eastAsiaTheme="minorEastAsia" w:cstheme="minorEastAsia"/>
                <w:spacing w:val="-7"/>
                <w:sz w:val="21"/>
                <w:szCs w:val="21"/>
              </w:rPr>
              <w:t>房间之间</w:t>
            </w:r>
          </w:p>
        </w:tc>
        <w:tc>
          <w:tcPr>
            <w:tcW w:w="4027" w:type="dxa"/>
            <w:vMerge w:val="restart"/>
          </w:tcPr>
          <w:p w14:paraId="0E07C6B5">
            <w:pPr>
              <w:pStyle w:val="21"/>
              <w:spacing w:before="198" w:line="273" w:lineRule="auto"/>
              <w:ind w:left="107" w:right="129"/>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计权标准化声压级差与粉红噪声频谱修正</w:t>
            </w:r>
            <w:r>
              <w:rPr>
                <w:rFonts w:hint="eastAsia" w:asciiTheme="minorEastAsia" w:hAnsiTheme="minorEastAsia" w:eastAsiaTheme="minorEastAsia" w:cstheme="minorEastAsia"/>
                <w:spacing w:val="-4"/>
                <w:sz w:val="21"/>
                <w:szCs w:val="21"/>
              </w:rPr>
              <w:t>量之和：</w:t>
            </w:r>
          </w:p>
          <w:p w14:paraId="74810ED0">
            <w:pPr>
              <w:pStyle w:val="21"/>
              <w:spacing w:before="0" w:line="271" w:lineRule="exact"/>
              <w:ind w:left="107" w:right="-15"/>
              <w:jc w:val="left"/>
              <w:rPr>
                <w:rFonts w:asciiTheme="minorEastAsia" w:hAnsiTheme="minorEastAsia" w:eastAsiaTheme="minorEastAsia" w:cstheme="minorEastAsia"/>
                <w:position w:val="2"/>
                <w:sz w:val="21"/>
                <w:szCs w:val="21"/>
              </w:rPr>
            </w:pPr>
            <w:r>
              <w:rPr>
                <w:rFonts w:hint="eastAsia" w:asciiTheme="minorEastAsia" w:hAnsiTheme="minorEastAsia" w:eastAsiaTheme="minorEastAsia" w:cstheme="minorEastAsia"/>
                <w:spacing w:val="-10"/>
                <w:position w:val="2"/>
                <w:sz w:val="21"/>
                <w:szCs w:val="21"/>
              </w:rPr>
              <w:t>（D</w:t>
            </w:r>
            <w:r>
              <w:rPr>
                <w:rFonts w:hint="eastAsia" w:asciiTheme="minorEastAsia" w:hAnsiTheme="minorEastAsia" w:eastAsiaTheme="minorEastAsia" w:cstheme="minorEastAsia"/>
                <w:spacing w:val="-10"/>
                <w:sz w:val="21"/>
                <w:szCs w:val="21"/>
              </w:rPr>
              <w:t>nT,w</w:t>
            </w:r>
            <w:r>
              <w:rPr>
                <w:rFonts w:hint="eastAsia" w:asciiTheme="minorEastAsia" w:hAnsiTheme="minorEastAsia" w:eastAsiaTheme="minorEastAsia" w:cstheme="minorEastAsia"/>
                <w:spacing w:val="-10"/>
                <w:position w:val="2"/>
                <w:sz w:val="21"/>
                <w:szCs w:val="21"/>
              </w:rPr>
              <w:t>+C）≥52dB（卧室与邻户房间之间</w:t>
            </w:r>
            <w:r>
              <w:rPr>
                <w:rFonts w:hint="eastAsia" w:asciiTheme="minorEastAsia" w:hAnsiTheme="minorEastAsia" w:eastAsiaTheme="minorEastAsia" w:cstheme="minorEastAsia"/>
                <w:spacing w:val="-114"/>
                <w:position w:val="2"/>
                <w:sz w:val="21"/>
                <w:szCs w:val="21"/>
              </w:rPr>
              <w:t>）</w:t>
            </w:r>
            <w:r>
              <w:rPr>
                <w:rFonts w:hint="eastAsia" w:asciiTheme="minorEastAsia" w:hAnsiTheme="minorEastAsia" w:eastAsiaTheme="minorEastAsia" w:cstheme="minorEastAsia"/>
                <w:spacing w:val="-10"/>
                <w:position w:val="2"/>
                <w:sz w:val="21"/>
                <w:szCs w:val="21"/>
              </w:rPr>
              <w:t>；</w:t>
            </w:r>
          </w:p>
          <w:p w14:paraId="7C2D97F3">
            <w:pPr>
              <w:pStyle w:val="21"/>
              <w:spacing w:before="39" w:line="276" w:lineRule="auto"/>
              <w:ind w:left="1802" w:right="119" w:hanging="1673"/>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2"/>
                <w:sz w:val="21"/>
                <w:szCs w:val="21"/>
              </w:rPr>
              <w:t>（D</w:t>
            </w:r>
            <w:r>
              <w:rPr>
                <w:rFonts w:hint="eastAsia" w:asciiTheme="minorEastAsia" w:hAnsiTheme="minorEastAsia" w:eastAsiaTheme="minorEastAsia" w:cstheme="minorEastAsia"/>
                <w:spacing w:val="-2"/>
                <w:sz w:val="21"/>
                <w:szCs w:val="21"/>
              </w:rPr>
              <w:t>nT,w</w:t>
            </w:r>
            <w:r>
              <w:rPr>
                <w:rFonts w:hint="eastAsia" w:asciiTheme="minorEastAsia" w:hAnsiTheme="minorEastAsia" w:eastAsiaTheme="minorEastAsia" w:cstheme="minorEastAsia"/>
                <w:spacing w:val="-2"/>
                <w:position w:val="2"/>
                <w:sz w:val="21"/>
                <w:szCs w:val="21"/>
              </w:rPr>
              <w:t>+C）≥50dB（其他相邻两户房间之</w:t>
            </w:r>
            <w:r>
              <w:rPr>
                <w:rFonts w:hint="eastAsia" w:asciiTheme="minorEastAsia" w:hAnsiTheme="minorEastAsia" w:eastAsiaTheme="minorEastAsia" w:cstheme="minorEastAsia"/>
                <w:spacing w:val="-6"/>
                <w:sz w:val="21"/>
                <w:szCs w:val="21"/>
              </w:rPr>
              <w:t>间）</w:t>
            </w:r>
          </w:p>
        </w:tc>
        <w:tc>
          <w:tcPr>
            <w:tcW w:w="809" w:type="dxa"/>
          </w:tcPr>
          <w:p w14:paraId="39BE6262">
            <w:pPr>
              <w:pStyle w:val="21"/>
              <w:spacing w:before="81"/>
              <w:ind w:left="0"/>
              <w:jc w:val="left"/>
              <w:rPr>
                <w:rFonts w:asciiTheme="minorEastAsia" w:hAnsiTheme="minorEastAsia" w:eastAsiaTheme="minorEastAsia" w:cstheme="minorEastAsia"/>
                <w:b/>
                <w:sz w:val="21"/>
                <w:szCs w:val="21"/>
              </w:rPr>
            </w:pPr>
          </w:p>
          <w:p w14:paraId="4608E711">
            <w:pPr>
              <w:pStyle w:val="21"/>
              <w:spacing w:before="1"/>
              <w:ind w:left="1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0.5</w:t>
            </w:r>
          </w:p>
        </w:tc>
      </w:tr>
      <w:tr w14:paraId="2F18F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103" w:type="dxa"/>
            <w:vMerge w:val="continue"/>
            <w:tcBorders>
              <w:top w:val="nil"/>
            </w:tcBorders>
          </w:tcPr>
          <w:p w14:paraId="433524BB">
            <w:pPr>
              <w:rPr>
                <w:rFonts w:asciiTheme="minorEastAsia" w:hAnsiTheme="minorEastAsia" w:eastAsiaTheme="minorEastAsia" w:cstheme="minorEastAsia"/>
                <w:sz w:val="21"/>
                <w:szCs w:val="21"/>
              </w:rPr>
            </w:pPr>
          </w:p>
        </w:tc>
        <w:tc>
          <w:tcPr>
            <w:tcW w:w="1089" w:type="dxa"/>
            <w:vMerge w:val="continue"/>
            <w:tcBorders>
              <w:top w:val="nil"/>
            </w:tcBorders>
          </w:tcPr>
          <w:p w14:paraId="396DC3C6">
            <w:pPr>
              <w:rPr>
                <w:rFonts w:asciiTheme="minorEastAsia" w:hAnsiTheme="minorEastAsia" w:eastAsiaTheme="minorEastAsia" w:cstheme="minorEastAsia"/>
                <w:sz w:val="21"/>
                <w:szCs w:val="21"/>
              </w:rPr>
            </w:pPr>
          </w:p>
        </w:tc>
        <w:tc>
          <w:tcPr>
            <w:tcW w:w="1491" w:type="dxa"/>
          </w:tcPr>
          <w:p w14:paraId="6B5E2E8D">
            <w:pPr>
              <w:pStyle w:val="21"/>
              <w:spacing w:before="186" w:line="273" w:lineRule="auto"/>
              <w:ind w:left="324" w:right="316"/>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楼板上下</w:t>
            </w:r>
            <w:r>
              <w:rPr>
                <w:rFonts w:hint="eastAsia" w:asciiTheme="minorEastAsia" w:hAnsiTheme="minorEastAsia" w:eastAsiaTheme="minorEastAsia" w:cstheme="minorEastAsia"/>
                <w:spacing w:val="-7"/>
                <w:sz w:val="21"/>
                <w:szCs w:val="21"/>
              </w:rPr>
              <w:t>房间之间</w:t>
            </w:r>
          </w:p>
        </w:tc>
        <w:tc>
          <w:tcPr>
            <w:tcW w:w="4027" w:type="dxa"/>
            <w:vMerge w:val="continue"/>
            <w:tcBorders>
              <w:top w:val="nil"/>
            </w:tcBorders>
          </w:tcPr>
          <w:p w14:paraId="584DA2B0">
            <w:pPr>
              <w:rPr>
                <w:rFonts w:asciiTheme="minorEastAsia" w:hAnsiTheme="minorEastAsia" w:eastAsiaTheme="minorEastAsia" w:cstheme="minorEastAsia"/>
                <w:sz w:val="21"/>
                <w:szCs w:val="21"/>
              </w:rPr>
            </w:pPr>
          </w:p>
        </w:tc>
        <w:tc>
          <w:tcPr>
            <w:tcW w:w="809" w:type="dxa"/>
          </w:tcPr>
          <w:p w14:paraId="70630320">
            <w:pPr>
              <w:pStyle w:val="21"/>
              <w:spacing w:before="86"/>
              <w:ind w:left="0"/>
              <w:jc w:val="left"/>
              <w:rPr>
                <w:rFonts w:asciiTheme="minorEastAsia" w:hAnsiTheme="minorEastAsia" w:eastAsiaTheme="minorEastAsia" w:cstheme="minorEastAsia"/>
                <w:b/>
                <w:sz w:val="21"/>
                <w:szCs w:val="21"/>
              </w:rPr>
            </w:pPr>
          </w:p>
          <w:p w14:paraId="11D985D5">
            <w:pPr>
              <w:pStyle w:val="21"/>
              <w:spacing w:before="0"/>
              <w:ind w:left="1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0.5</w:t>
            </w:r>
          </w:p>
        </w:tc>
      </w:tr>
      <w:tr w14:paraId="2FF37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103" w:type="dxa"/>
            <w:vMerge w:val="continue"/>
            <w:tcBorders>
              <w:top w:val="nil"/>
            </w:tcBorders>
          </w:tcPr>
          <w:p w14:paraId="36C58DE9">
            <w:pPr>
              <w:rPr>
                <w:rFonts w:asciiTheme="minorEastAsia" w:hAnsiTheme="minorEastAsia" w:eastAsiaTheme="minorEastAsia" w:cstheme="minorEastAsia"/>
                <w:sz w:val="21"/>
                <w:szCs w:val="21"/>
              </w:rPr>
            </w:pPr>
          </w:p>
        </w:tc>
        <w:tc>
          <w:tcPr>
            <w:tcW w:w="2580" w:type="dxa"/>
            <w:gridSpan w:val="2"/>
          </w:tcPr>
          <w:p w14:paraId="17E13959">
            <w:pPr>
              <w:pStyle w:val="21"/>
              <w:spacing w:before="27"/>
              <w:ind w:left="9" w:right="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卧室和起居室楼板</w:t>
            </w:r>
          </w:p>
          <w:p w14:paraId="62C188B8">
            <w:pPr>
              <w:pStyle w:val="21"/>
              <w:spacing w:before="39"/>
              <w:ind w:left="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撞击声隔声</w:t>
            </w:r>
          </w:p>
        </w:tc>
        <w:tc>
          <w:tcPr>
            <w:tcW w:w="4027" w:type="dxa"/>
          </w:tcPr>
          <w:p w14:paraId="78825307">
            <w:pPr>
              <w:pStyle w:val="21"/>
              <w:spacing w:before="27"/>
              <w:ind w:right="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计权标准化撞击声压级</w:t>
            </w:r>
          </w:p>
          <w:p w14:paraId="18246F90">
            <w:pPr>
              <w:pStyle w:val="21"/>
              <w:spacing w:before="3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LnT,w≤60dB(55dB)</w:t>
            </w:r>
          </w:p>
        </w:tc>
        <w:tc>
          <w:tcPr>
            <w:tcW w:w="809" w:type="dxa"/>
          </w:tcPr>
          <w:p w14:paraId="72A4B2F7">
            <w:pPr>
              <w:pStyle w:val="21"/>
              <w:spacing w:before="201"/>
              <w:ind w:left="11" w:right="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0.5(1)</w:t>
            </w:r>
          </w:p>
        </w:tc>
      </w:tr>
    </w:tbl>
    <w:p w14:paraId="6E621B03">
      <w:pPr>
        <w:autoSpaceDE/>
        <w:autoSpaceDN/>
        <w:spacing w:before="120" w:beforeLines="5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6.2.4 二次供水的水泵机组、消防系统稳压设备、集中热水系统加压设备等平时运行有振动或噪声的设备，设置于住宅楼栋外墙投影线之外，或设置于底层架空层下方，得2分。</w:t>
      </w:r>
    </w:p>
    <w:p w14:paraId="6FB7326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6.2.5 室内非承重隔墙选用便于二次改造且隔声效果良好的轻质材料，得1分。</w:t>
      </w:r>
    </w:p>
    <w:p w14:paraId="054E508D">
      <w:pPr>
        <w:autoSpaceDE/>
        <w:autoSpaceDN/>
        <w:spacing w:line="360" w:lineRule="auto"/>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rPr>
        <w:t>6.2.</w:t>
      </w:r>
      <w:r>
        <w:rPr>
          <w:rFonts w:asciiTheme="minorEastAsia" w:hAnsiTheme="minorEastAsia" w:eastAsiaTheme="minorEastAsia" w:cstheme="minorEastAsia"/>
          <w:color w:val="FF0000"/>
          <w:sz w:val="21"/>
          <w:szCs w:val="21"/>
        </w:rPr>
        <w:t>6</w:t>
      </w:r>
      <w:r>
        <w:rPr>
          <w:rFonts w:hint="eastAsia" w:asciiTheme="minorEastAsia" w:hAnsiTheme="minorEastAsia" w:eastAsiaTheme="minorEastAsia" w:cstheme="minorEastAsia"/>
          <w:color w:val="FF0000"/>
          <w:sz w:val="21"/>
          <w:szCs w:val="21"/>
        </w:rPr>
        <w:t xml:space="preserve"> 采取措施降低室内生活排水立管噪声，室内生活排水立管设置在管井内或室内生活排水立管采用低噪声管材，得</w:t>
      </w:r>
      <w:r>
        <w:rPr>
          <w:rFonts w:asciiTheme="minorEastAsia" w:hAnsiTheme="minorEastAsia" w:eastAsiaTheme="minorEastAsia" w:cstheme="minorEastAsia"/>
          <w:color w:val="FF0000"/>
          <w:sz w:val="21"/>
          <w:szCs w:val="21"/>
        </w:rPr>
        <w:t>1</w:t>
      </w:r>
      <w:r>
        <w:rPr>
          <w:rFonts w:hint="eastAsia" w:asciiTheme="minorEastAsia" w:hAnsiTheme="minorEastAsia" w:eastAsiaTheme="minorEastAsia" w:cstheme="minorEastAsia"/>
          <w:color w:val="FF0000"/>
          <w:sz w:val="21"/>
          <w:szCs w:val="21"/>
        </w:rPr>
        <w:t>分</w:t>
      </w:r>
      <w:r>
        <w:rPr>
          <w:rFonts w:hint="eastAsia" w:asciiTheme="minorEastAsia" w:hAnsiTheme="minorEastAsia" w:eastAsiaTheme="minorEastAsia" w:cstheme="minorEastAsia"/>
          <w:color w:val="FF0000"/>
          <w:sz w:val="21"/>
          <w:szCs w:val="21"/>
          <w:lang w:eastAsia="zh-CN"/>
        </w:rPr>
        <w:t>。</w:t>
      </w:r>
    </w:p>
    <w:p w14:paraId="288DE047">
      <w:pPr>
        <w:autoSpaceDE/>
        <w:autoSpaceDN/>
        <w:spacing w:before="240" w:beforeLines="100" w:after="240" w:afterLines="100" w:line="360" w:lineRule="auto"/>
        <w:jc w:val="center"/>
        <w:outlineLvl w:val="1"/>
        <w:rPr>
          <w:rFonts w:ascii="黑体" w:hAnsi="黑体" w:eastAsia="黑体" w:cs="黑体"/>
          <w:b/>
          <w:bCs/>
          <w:sz w:val="28"/>
          <w:szCs w:val="28"/>
        </w:rPr>
      </w:pPr>
      <w:bookmarkStart w:id="54" w:name="7.3_光"/>
      <w:bookmarkEnd w:id="54"/>
      <w:bookmarkStart w:id="55" w:name="_Toc27777"/>
      <w:r>
        <w:rPr>
          <w:rFonts w:hint="eastAsia" w:ascii="黑体" w:hAnsi="黑体" w:eastAsia="黑体" w:cs="黑体"/>
          <w:b/>
          <w:bCs/>
          <w:sz w:val="28"/>
          <w:szCs w:val="28"/>
        </w:rPr>
        <w:t>6.3 光</w:t>
      </w:r>
      <w:bookmarkEnd w:id="55"/>
    </w:p>
    <w:p w14:paraId="2C909B9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6.3.1 充分利用天然光，住房室内主要功能空间至少 60%面积比例区域，其采光照度值不低于300lx 的小时数平均不少于8h/d，得2分。</w:t>
      </w:r>
    </w:p>
    <w:p w14:paraId="6FB0E1E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6.3.2 公区照明的照度值满足《建筑照明设计标准》GB/T50034的相关规定，得1分。</w:t>
      </w:r>
    </w:p>
    <w:p w14:paraId="0A637F5C">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6.3.3 小区室外照明不应对室外行人及室内居住者造成不利的视觉影响，测评总分值为2分，并按下列规则分别评分并累计：</w:t>
      </w:r>
    </w:p>
    <w:p w14:paraId="023F3C83">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6.3.3.1 户外夜景照明在住房外窗外表面上产生的垂直照度（非熄灯时段）不高于5lx，得1分；</w:t>
      </w:r>
    </w:p>
    <w:p w14:paraId="03E422B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6.3.3.2 夜景照明设施不对行人和司机造成眩光，得0.5分；</w:t>
      </w:r>
    </w:p>
    <w:p w14:paraId="445A0CEE">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6.3.3.3 室外公共活动区域的眩光限值符合表6.3.3的规定，得0.5分。</w:t>
      </w:r>
    </w:p>
    <w:p w14:paraId="5411DB0B">
      <w:pPr>
        <w:autoSpaceDE/>
        <w:autoSpaceDN/>
        <w:spacing w:before="240" w:beforeLines="100" w:line="360" w:lineRule="auto"/>
        <w:jc w:val="center"/>
        <w:rPr>
          <w:rFonts w:ascii="黑体" w:hAnsi="黑体" w:eastAsia="黑体" w:cs="黑体"/>
          <w:b/>
          <w:bCs/>
          <w:sz w:val="21"/>
          <w:szCs w:val="21"/>
        </w:rPr>
      </w:pPr>
      <w:r>
        <w:rPr>
          <w:rFonts w:hint="eastAsia" w:ascii="黑体" w:hAnsi="黑体" w:eastAsia="黑体" w:cs="黑体"/>
          <w:b/>
          <w:bCs/>
          <w:sz w:val="21"/>
          <w:szCs w:val="21"/>
        </w:rPr>
        <w:t>表6.3.3室外公共活动区域眩光限值表</w:t>
      </w:r>
      <w:bookmarkStart w:id="56" w:name="7.4_热湿"/>
      <w:bookmarkEnd w:id="56"/>
    </w:p>
    <w:tbl>
      <w:tblPr>
        <w:tblStyle w:val="15"/>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0"/>
        <w:gridCol w:w="1169"/>
        <w:gridCol w:w="1169"/>
        <w:gridCol w:w="1169"/>
        <w:gridCol w:w="1172"/>
      </w:tblGrid>
      <w:tr w14:paraId="3DDD0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840" w:type="dxa"/>
            <w:vAlign w:val="center"/>
          </w:tcPr>
          <w:p w14:paraId="5E457141">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角度范围</w:t>
            </w:r>
          </w:p>
        </w:tc>
        <w:tc>
          <w:tcPr>
            <w:tcW w:w="1169" w:type="dxa"/>
            <w:vAlign w:val="center"/>
          </w:tcPr>
          <w:p w14:paraId="2174905F">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w:t>
            </w:r>
          </w:p>
        </w:tc>
        <w:tc>
          <w:tcPr>
            <w:tcW w:w="1169" w:type="dxa"/>
            <w:vAlign w:val="center"/>
          </w:tcPr>
          <w:p w14:paraId="7C407A94">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1169" w:type="dxa"/>
            <w:vAlign w:val="center"/>
          </w:tcPr>
          <w:p w14:paraId="2C28FBA9">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1172" w:type="dxa"/>
            <w:vAlign w:val="center"/>
          </w:tcPr>
          <w:p w14:paraId="10E877CC">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w:t>
            </w:r>
          </w:p>
        </w:tc>
      </w:tr>
      <w:tr w14:paraId="6213E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840" w:type="dxa"/>
            <w:vAlign w:val="center"/>
          </w:tcPr>
          <w:p w14:paraId="48FAA1FC">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最大光强 Imax（cd/1000lm）</w:t>
            </w:r>
          </w:p>
        </w:tc>
        <w:tc>
          <w:tcPr>
            <w:tcW w:w="1169" w:type="dxa"/>
            <w:vAlign w:val="center"/>
          </w:tcPr>
          <w:p w14:paraId="7CFB2866">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w:t>
            </w:r>
          </w:p>
        </w:tc>
        <w:tc>
          <w:tcPr>
            <w:tcW w:w="1169" w:type="dxa"/>
            <w:vAlign w:val="center"/>
          </w:tcPr>
          <w:p w14:paraId="428A1A48">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169" w:type="dxa"/>
            <w:vAlign w:val="center"/>
          </w:tcPr>
          <w:p w14:paraId="556035BB">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172" w:type="dxa"/>
            <w:vAlign w:val="center"/>
          </w:tcPr>
          <w:p w14:paraId="5C75792E">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14:paraId="72D01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8519" w:type="dxa"/>
            <w:gridSpan w:val="5"/>
            <w:vAlign w:val="center"/>
          </w:tcPr>
          <w:p w14:paraId="09B4C360">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注：最大光强是指灯具在安装就位后，与其向下垂直轴形成的指定角度上任何方向上的最大发光强度。</w:t>
            </w:r>
          </w:p>
        </w:tc>
      </w:tr>
    </w:tbl>
    <w:p w14:paraId="29F96AE0">
      <w:pPr>
        <w:autoSpaceDE/>
        <w:autoSpaceDN/>
        <w:spacing w:before="240" w:beforeLines="100" w:after="240" w:afterLines="100" w:line="360" w:lineRule="auto"/>
        <w:jc w:val="center"/>
        <w:outlineLvl w:val="1"/>
        <w:rPr>
          <w:rFonts w:ascii="黑体" w:hAnsi="黑体" w:eastAsia="黑体" w:cs="黑体"/>
          <w:b/>
          <w:bCs/>
          <w:sz w:val="28"/>
          <w:szCs w:val="28"/>
        </w:rPr>
      </w:pPr>
      <w:bookmarkStart w:id="57" w:name="_Toc27121"/>
      <w:r>
        <w:rPr>
          <w:rFonts w:hint="eastAsia" w:ascii="黑体" w:hAnsi="黑体" w:eastAsia="黑体" w:cs="黑体"/>
          <w:b/>
          <w:bCs/>
          <w:sz w:val="28"/>
          <w:szCs w:val="28"/>
        </w:rPr>
        <w:t>6.4 热湿</w:t>
      </w:r>
      <w:bookmarkEnd w:id="57"/>
    </w:p>
    <w:p w14:paraId="268AFBB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 xml:space="preserve"> 小区环境采取措施降低热岛强度，通过合理利用建筑布局、景观绿化、地面铺装、色彩搭配手段减少室外热岛效应，测评总分值为1.5分，并按下列规则分别评分并累计：</w:t>
      </w:r>
    </w:p>
    <w:p w14:paraId="3E34300B">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.1 参数法：</w:t>
      </w:r>
    </w:p>
    <w:p w14:paraId="1CB8CAD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（1）超过70%面积的人行道路路面选用高反射率铺装材料，铺装材料的太阳辐射反射系数不低于0.4，得0.5分；</w:t>
      </w:r>
    </w:p>
    <w:p w14:paraId="0A1CCF4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（2）户外活动场地采用透水铺装或高反射率材料铺装，铺装面积占场地总面积25%以上，得0.5分；</w:t>
      </w:r>
    </w:p>
    <w:p w14:paraId="68A7CCB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（3）处于建筑阴影区外的户外活动场地有乔木遮阴和人工遮阴，遮阴面积应达到户外活动区域总面积的30%，得0.5分。</w:t>
      </w:r>
    </w:p>
    <w:p w14:paraId="5046A2A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.2 模拟法：场地室外日平均热岛强度不高于1.5°C，得1.5分。</w:t>
      </w:r>
    </w:p>
    <w:p w14:paraId="4E6D951C">
      <w:pPr>
        <w:autoSpaceDE/>
        <w:autoSpaceDN/>
        <w:spacing w:before="240" w:beforeLines="100" w:after="240" w:afterLines="100" w:line="360" w:lineRule="auto"/>
        <w:jc w:val="center"/>
        <w:outlineLvl w:val="1"/>
        <w:rPr>
          <w:rFonts w:ascii="黑体" w:hAnsi="黑体" w:eastAsia="黑体" w:cs="黑体"/>
          <w:b/>
          <w:bCs/>
          <w:sz w:val="28"/>
          <w:szCs w:val="28"/>
        </w:rPr>
      </w:pPr>
      <w:bookmarkStart w:id="58" w:name="_Toc30875"/>
      <w:r>
        <w:rPr>
          <w:rFonts w:hint="eastAsia" w:ascii="黑体" w:hAnsi="黑体" w:eastAsia="黑体" w:cs="黑体"/>
          <w:b/>
          <w:bCs/>
          <w:sz w:val="28"/>
          <w:szCs w:val="28"/>
        </w:rPr>
        <w:t>6.5 空气</w:t>
      </w:r>
      <w:bookmarkEnd w:id="58"/>
    </w:p>
    <w:p w14:paraId="235D5FE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6.5.1 优化建筑空间和平面布局，改善自然通风效果，测评总分值为3分：通风开口面积与房间地板面积的比例达到8%，得1分；每再增加2%，再得1分，最高得3分。</w:t>
      </w:r>
    </w:p>
    <w:p w14:paraId="09F09C1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6.5.2 厨房、卫生间废气有组织排放，防止污染物串通到室内其他空间，当采用竖向排气方式时采取可靠的防串味措施，当采用水平直排方式时采取防倒灌等措施且废气排放不影响相邻居室，得1分。</w:t>
      </w:r>
    </w:p>
    <w:p w14:paraId="677D4CC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6.5.3 所有临街临路住户设置净化新风系统装置，且新风系统进风口应与排风口，卫生间、厨房等的排气口保持一定的安全距离，得1分（无底商住宅项目可得1分）。</w:t>
      </w:r>
    </w:p>
    <w:p w14:paraId="4FC15FA6">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6.5.4 小区室外公共空间设置指定吸烟区，得1分。</w:t>
      </w:r>
    </w:p>
    <w:p w14:paraId="0A9350AA">
      <w:pPr>
        <w:autoSpaceDE/>
        <w:autoSpaceDN/>
        <w:spacing w:before="240" w:beforeLines="100" w:after="240" w:afterLines="100" w:line="360" w:lineRule="auto"/>
        <w:jc w:val="center"/>
        <w:outlineLvl w:val="1"/>
        <w:rPr>
          <w:rFonts w:ascii="黑体" w:hAnsi="黑体" w:eastAsia="黑体" w:cs="黑体"/>
          <w:b/>
          <w:bCs/>
          <w:sz w:val="28"/>
          <w:szCs w:val="28"/>
        </w:rPr>
      </w:pPr>
      <w:bookmarkStart w:id="59" w:name="7.6_水"/>
      <w:bookmarkEnd w:id="59"/>
      <w:bookmarkStart w:id="60" w:name="_Toc2781"/>
      <w:r>
        <w:rPr>
          <w:rFonts w:hint="eastAsia" w:ascii="黑体" w:hAnsi="黑体" w:eastAsia="黑体" w:cs="黑体"/>
          <w:b/>
          <w:bCs/>
          <w:sz w:val="28"/>
          <w:szCs w:val="28"/>
        </w:rPr>
        <w:t>6.6 水</w:t>
      </w:r>
      <w:bookmarkEnd w:id="60"/>
    </w:p>
    <w:p w14:paraId="0B222FA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6.6.1 生活饮用水水池、水箱、水管等储水及输配设施采取措施满足卫生要求，测评总分值为1.5分，并按下列规则分别评分并累计：</w:t>
      </w:r>
    </w:p>
    <w:p w14:paraId="77C0C7F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6.6.1.1 使用符合国家现行有关标准要求的成品水箱，得0.5分；</w:t>
      </w:r>
    </w:p>
    <w:p w14:paraId="5718A557">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6.6.1.2 采取保证储水不变质的措施，得0.5分；</w:t>
      </w:r>
    </w:p>
    <w:p w14:paraId="50D10A9B">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6.6.1.3 生活饮用水管采用铜管、不锈钢管或化学性能好的CPVC管材，得0.5分。</w:t>
      </w:r>
    </w:p>
    <w:p w14:paraId="3DC707CC">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6.6.2 设置管网水质在线监测系统，监测指标至少包括浊度、余氯，得1分；当相关指标超标时，采取水质净化处理措施再得1分，测评总分值为2分。</w:t>
      </w:r>
    </w:p>
    <w:p w14:paraId="754E3DD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6.6.3 入户管的给水压力应保证开启两个用水点时户内分户设置的水加热器入口、淋浴器接管处给水压力不小于0.12MPa，得1分。</w:t>
      </w:r>
    </w:p>
    <w:p w14:paraId="65A85323">
      <w:pPr>
        <w:autoSpaceDE/>
        <w:autoSpaceDN/>
        <w:spacing w:before="240" w:beforeLines="100" w:after="240" w:afterLines="100" w:line="360" w:lineRule="auto"/>
        <w:jc w:val="center"/>
        <w:outlineLvl w:val="1"/>
        <w:rPr>
          <w:rFonts w:ascii="黑体" w:hAnsi="黑体" w:eastAsia="黑体" w:cs="黑体"/>
          <w:b/>
          <w:bCs/>
          <w:sz w:val="28"/>
          <w:szCs w:val="28"/>
        </w:rPr>
      </w:pPr>
      <w:bookmarkStart w:id="61" w:name="7.7_场地"/>
      <w:bookmarkEnd w:id="61"/>
      <w:bookmarkStart w:id="62" w:name="_Toc24521"/>
      <w:r>
        <w:rPr>
          <w:rFonts w:hint="eastAsia" w:ascii="黑体" w:hAnsi="黑体" w:eastAsia="黑体" w:cs="黑体"/>
          <w:b/>
          <w:bCs/>
          <w:sz w:val="28"/>
          <w:szCs w:val="28"/>
        </w:rPr>
        <w:t>6.7 场地</w:t>
      </w:r>
      <w:bookmarkEnd w:id="62"/>
    </w:p>
    <w:p w14:paraId="0E80A31B">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6.7.1 营造优美的绿化环境，增强与自然接触机会，测评总分值为2分，并按下列规则分别评分并累计：</w:t>
      </w:r>
    </w:p>
    <w:p w14:paraId="7EB969D7">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6.7.1.1 小区绿化景观环境与交往空间、场所或设施有机结合，得0.5分：</w:t>
      </w:r>
    </w:p>
    <w:p w14:paraId="0563E10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6.7.1.2 植物组群类型符合当地气候状况，同时满足景观构成，丰富景观层次，得0.5分；</w:t>
      </w:r>
    </w:p>
    <w:p w14:paraId="35455934">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6.7.1.3 所选植物具有净化空气、驱虫杀菌等功能，得0.5分：</w:t>
      </w:r>
    </w:p>
    <w:p w14:paraId="7FE48A8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6.7.1.4 选择抗病虫害、无毒、无花粉污染的适种植物，且近人处不种植带针刺和致敏的植物，得0.5分。</w:t>
      </w:r>
    </w:p>
    <w:p w14:paraId="1A28A775">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6.7.2 建筑公共空间配置景观小品或艺术品及舒缓压力的音乐播放装置，通过改善视觉、听觉环境以丰富对人体知觉的影响，促进心理健康，评价分值为2分。</w:t>
      </w:r>
    </w:p>
    <w:p w14:paraId="0F70264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6.7.3 合理设置室外交流场地，促进信息沟通和感情交流，测评总分值为2分，按下列规则分别评分并累计：</w:t>
      </w:r>
    </w:p>
    <w:p w14:paraId="5CB9DD2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6.7.3.1 交流场地应设有相对充足的座椅，不小于每千人5座且不小于10座，得1.5分；</w:t>
      </w:r>
    </w:p>
    <w:p w14:paraId="6253B18A">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6.7.3.2 交流场地100m范围内设有直饮水设施，得0.5分。</w:t>
      </w:r>
      <w:bookmarkStart w:id="63" w:name="8_绿色与低碳"/>
      <w:bookmarkEnd w:id="63"/>
    </w:p>
    <w:p w14:paraId="0F4AE3CB">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38926B00">
      <w:pPr>
        <w:autoSpaceDE/>
        <w:autoSpaceDN/>
        <w:spacing w:line="360" w:lineRule="auto"/>
        <w:jc w:val="center"/>
        <w:outlineLvl w:val="0"/>
        <w:rPr>
          <w:rFonts w:ascii="黑体" w:hAnsi="黑体" w:eastAsia="黑体" w:cs="黑体"/>
          <w:b/>
          <w:bCs/>
          <w:sz w:val="36"/>
          <w:szCs w:val="36"/>
        </w:rPr>
      </w:pPr>
      <w:bookmarkStart w:id="64" w:name="_Toc10908"/>
      <w:r>
        <w:rPr>
          <w:rFonts w:hint="eastAsia" w:ascii="黑体" w:hAnsi="黑体" w:eastAsia="黑体" w:cs="黑体"/>
          <w:b/>
          <w:bCs/>
          <w:sz w:val="36"/>
          <w:szCs w:val="36"/>
        </w:rPr>
        <w:t>7 绿色节能度</w:t>
      </w:r>
      <w:bookmarkEnd w:id="64"/>
    </w:p>
    <w:p w14:paraId="074111CD">
      <w:pPr>
        <w:autoSpaceDE/>
        <w:autoSpaceDN/>
        <w:spacing w:before="240" w:beforeLines="100" w:after="240" w:afterLines="100" w:line="360" w:lineRule="auto"/>
        <w:jc w:val="center"/>
        <w:outlineLvl w:val="1"/>
        <w:rPr>
          <w:rFonts w:ascii="黑体" w:hAnsi="黑体" w:eastAsia="黑体" w:cs="黑体"/>
          <w:b/>
          <w:bCs/>
          <w:sz w:val="28"/>
          <w:szCs w:val="28"/>
        </w:rPr>
      </w:pPr>
      <w:bookmarkStart w:id="65" w:name="8.1_一般规定"/>
      <w:bookmarkEnd w:id="65"/>
      <w:bookmarkStart w:id="66" w:name="_Toc26450"/>
      <w:r>
        <w:rPr>
          <w:rFonts w:hint="eastAsia" w:ascii="黑体" w:hAnsi="黑体" w:eastAsia="黑体" w:cs="黑体"/>
          <w:b/>
          <w:bCs/>
          <w:sz w:val="28"/>
          <w:szCs w:val="28"/>
        </w:rPr>
        <w:t>7.1 一般规定</w:t>
      </w:r>
      <w:bookmarkEnd w:id="66"/>
    </w:p>
    <w:p w14:paraId="66B9321A">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7.1.1 新建建筑应符合《建筑节能与可再生能源利用通用规范》GB55015等现行强制性工程建设规范以及地方规范的规定。</w:t>
      </w:r>
    </w:p>
    <w:p w14:paraId="06CA124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7.1.2 新建建筑应选用绿色建材，按《襄阳市建筑工程绿色建材应用比例核算技术细则（试行）》核算后，绿色建材应用比例应不低于10%。</w:t>
      </w:r>
    </w:p>
    <w:p w14:paraId="6D6112CA">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7.1.3 生活垃圾分类设施的设置及管理应满足住房小区生活垃圾分类收集要求，应符合现行《襄阳市城市生活垃圾分类导则》中的基本规定。</w:t>
      </w:r>
    </w:p>
    <w:p w14:paraId="6F757EA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7.1.4 新建建筑应至少满足《绿色建筑评价标准》GB/T50378中基本级绿色建筑建设标准要求。</w:t>
      </w:r>
    </w:p>
    <w:p w14:paraId="76A12F6D">
      <w:pPr>
        <w:autoSpaceDE/>
        <w:autoSpaceDN/>
        <w:spacing w:before="240" w:beforeLines="100" w:after="240" w:afterLines="100" w:line="360" w:lineRule="auto"/>
        <w:jc w:val="center"/>
        <w:outlineLvl w:val="1"/>
        <w:rPr>
          <w:rFonts w:ascii="黑体" w:hAnsi="黑体" w:eastAsia="黑体" w:cs="黑体"/>
          <w:b/>
          <w:bCs/>
          <w:sz w:val="28"/>
          <w:szCs w:val="28"/>
        </w:rPr>
      </w:pPr>
      <w:bookmarkStart w:id="67" w:name="8.2_绿色节能"/>
      <w:bookmarkEnd w:id="67"/>
      <w:bookmarkStart w:id="68" w:name="_Toc11220"/>
      <w:r>
        <w:rPr>
          <w:rFonts w:hint="eastAsia" w:ascii="黑体" w:hAnsi="黑体" w:eastAsia="黑体" w:cs="黑体"/>
          <w:b/>
          <w:bCs/>
          <w:sz w:val="28"/>
          <w:szCs w:val="28"/>
        </w:rPr>
        <w:t>7.2 绿色节能</w:t>
      </w:r>
      <w:bookmarkEnd w:id="68"/>
    </w:p>
    <w:p w14:paraId="48393BC2">
      <w:pPr>
        <w:autoSpaceDE/>
        <w:autoSpaceDN/>
        <w:spacing w:before="120" w:beforeLines="50" w:after="120" w:afterLines="50" w:line="360" w:lineRule="auto"/>
        <w:jc w:val="center"/>
        <w:rPr>
          <w:rFonts w:asciiTheme="majorHAnsi" w:hAnsiTheme="majorHAnsi" w:eastAsiaTheme="minorEastAsia" w:cstheme="minorEastAsia"/>
          <w:b/>
          <w:bCs/>
          <w:sz w:val="24"/>
          <w:szCs w:val="24"/>
        </w:rPr>
      </w:pPr>
      <w:bookmarkStart w:id="69" w:name="I_绿色建筑及标识"/>
      <w:bookmarkEnd w:id="69"/>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1 \* ROMAN \* MERGEFORMAT </w:instrText>
      </w:r>
      <w:r>
        <w:rPr>
          <w:rFonts w:asciiTheme="majorHAnsi" w:hAnsiTheme="majorHAnsi" w:eastAsiaTheme="minorEastAsia" w:cstheme="minorEastAsia"/>
          <w:b/>
          <w:bCs/>
          <w:sz w:val="24"/>
          <w:szCs w:val="24"/>
        </w:rPr>
        <w:fldChar w:fldCharType="separate"/>
      </w:r>
      <w:r>
        <w:rPr>
          <w:rFonts w:asciiTheme="majorHAnsi" w:hAnsiTheme="majorHAnsi"/>
          <w:b/>
          <w:bCs/>
        </w:rPr>
        <w:t>I</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绿色建筑及标识</w:t>
      </w:r>
    </w:p>
    <w:p w14:paraId="4A3DC4E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7.2.1 住房满足国家绿色建筑星级设计标准要求，并取得绿色建筑标识，测评总分值3分。满足绿色建筑一星级设计标准并取得标识，得1分；满足绿色建筑二星级设计标准并取得标识，得2分；满足绿色建筑三星级设计标准并取得标识，得3分。</w:t>
      </w:r>
    </w:p>
    <w:p w14:paraId="56B70FA4">
      <w:pPr>
        <w:autoSpaceDE/>
        <w:autoSpaceDN/>
        <w:spacing w:before="120" w:beforeLines="50" w:after="120" w:afterLines="50" w:line="360" w:lineRule="auto"/>
        <w:jc w:val="center"/>
        <w:rPr>
          <w:rFonts w:asciiTheme="majorHAnsi" w:hAnsiTheme="majorHAnsi" w:eastAsiaTheme="minorEastAsia" w:cstheme="minorEastAsia"/>
          <w:b/>
          <w:bCs/>
          <w:sz w:val="24"/>
          <w:szCs w:val="24"/>
        </w:rPr>
      </w:pPr>
      <w:bookmarkStart w:id="70" w:name="II_节能与能源利用"/>
      <w:bookmarkEnd w:id="70"/>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2 \* ROMAN \* MERGEFORMAT </w:instrText>
      </w:r>
      <w:r>
        <w:rPr>
          <w:rFonts w:asciiTheme="majorHAnsi" w:hAnsiTheme="majorHAnsi" w:eastAsiaTheme="minorEastAsia" w:cstheme="minorEastAsia"/>
          <w:b/>
          <w:bCs/>
          <w:sz w:val="24"/>
          <w:szCs w:val="24"/>
        </w:rPr>
        <w:fldChar w:fldCharType="separate"/>
      </w:r>
      <w:r>
        <w:rPr>
          <w:rFonts w:asciiTheme="majorHAnsi" w:hAnsiTheme="majorHAnsi"/>
          <w:b/>
          <w:bCs/>
        </w:rPr>
        <w:t>II</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节能与能源利用</w:t>
      </w:r>
    </w:p>
    <w:p w14:paraId="5D475929">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7.2.2 建筑采用被动式节能设计，取得建筑能效测评、超低能耗建筑、近零能耗及零能耗建筑其中一项认证或证书，得1.5分。</w:t>
      </w:r>
    </w:p>
    <w:p w14:paraId="0EA4A565">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7.2.3 公共区域照明采用高效、节能的光源、灯具和电器配件，并采用声控、光控、感应控制等节能控制技术，灯具能效达到国家现行有关能效标准规定的1级，得1分。</w:t>
      </w:r>
      <w:bookmarkStart w:id="71" w:name="III_节材与绿色建材"/>
      <w:bookmarkEnd w:id="71"/>
    </w:p>
    <w:p w14:paraId="7E04095A">
      <w:pPr>
        <w:autoSpaceDE/>
        <w:autoSpaceDN/>
        <w:spacing w:before="120" w:beforeLines="50" w:after="120" w:afterLines="50" w:line="360" w:lineRule="auto"/>
        <w:jc w:val="center"/>
        <w:rPr>
          <w:rFonts w:ascii="黑体" w:hAnsi="黑体" w:eastAsia="黑体" w:cs="黑体"/>
          <w:b/>
          <w:bCs/>
          <w:sz w:val="24"/>
          <w:szCs w:val="24"/>
        </w:rPr>
      </w:pPr>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3 \* ROMAN \* MERGEFORMAT </w:instrText>
      </w:r>
      <w:r>
        <w:rPr>
          <w:rFonts w:asciiTheme="majorHAnsi" w:hAnsiTheme="majorHAnsi" w:eastAsiaTheme="minorEastAsia" w:cstheme="minorEastAsia"/>
          <w:b/>
          <w:bCs/>
          <w:sz w:val="24"/>
          <w:szCs w:val="24"/>
        </w:rPr>
        <w:fldChar w:fldCharType="separate"/>
      </w:r>
      <w:r>
        <w:rPr>
          <w:rFonts w:asciiTheme="majorHAnsi" w:hAnsiTheme="majorHAnsi"/>
          <w:b/>
          <w:bCs/>
        </w:rPr>
        <w:t>III</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节材与绿色建材</w:t>
      </w:r>
    </w:p>
    <w:p w14:paraId="5953A6E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7.2.4 建材利废和循环，测评总分值为1分，并按下列规则评分并累计：</w:t>
      </w:r>
    </w:p>
    <w:p w14:paraId="3BE4D16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7.2.4.1 选用至少一种利废建材，其用量占同类建材的用量比例不低于50%，或选用两种以上利废建材，其用量占同类建材的用量比例分别不低于30%，得0.5分；</w:t>
      </w:r>
    </w:p>
    <w:p w14:paraId="303D7F3A">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7.2.4.2 住房中的可再利用材料和可再循环材料用量比例达到10%，得0.5分。</w:t>
      </w:r>
    </w:p>
    <w:p w14:paraId="378FB1A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7.2.5 选用绿色建材，测评总分值为1分。在满足质量及安全要求的基础上按《襄阳市建筑工程绿色建材应用比例核算技术细则（试行）》核算后绿色建材应用比例不低于20%，得0.5分；不低于30%，得1分。</w:t>
      </w:r>
    </w:p>
    <w:p w14:paraId="3EBAB5A0">
      <w:pPr>
        <w:autoSpaceDE/>
        <w:autoSpaceDN/>
        <w:spacing w:before="120" w:beforeLines="50" w:after="120" w:afterLines="50" w:line="360" w:lineRule="auto"/>
        <w:jc w:val="center"/>
        <w:rPr>
          <w:rFonts w:asciiTheme="majorHAnsi" w:hAnsiTheme="majorHAnsi" w:eastAsiaTheme="minorEastAsia" w:cstheme="minorEastAsia"/>
          <w:b/>
          <w:bCs/>
          <w:sz w:val="24"/>
          <w:szCs w:val="24"/>
        </w:rPr>
      </w:pPr>
      <w:bookmarkStart w:id="72" w:name="V_节水与海绵环境"/>
      <w:bookmarkEnd w:id="72"/>
      <w:r>
        <w:rPr>
          <w:rFonts w:asciiTheme="majorHAnsi" w:hAnsiTheme="majorHAnsi" w:eastAsiaTheme="minorEastAsia" w:cstheme="minorEastAsia"/>
          <w:b/>
          <w:bCs/>
          <w:sz w:val="24"/>
          <w:szCs w:val="24"/>
        </w:rPr>
        <w:t>IV</w:t>
      </w:r>
      <w:r>
        <w:rPr>
          <w:rFonts w:hint="eastAsia" w:asciiTheme="minorEastAsia" w:hAnsiTheme="minorEastAsia" w:eastAsiaTheme="minorEastAsia" w:cstheme="minorEastAsia"/>
          <w:b/>
          <w:bCs/>
          <w:sz w:val="24"/>
          <w:szCs w:val="24"/>
        </w:rPr>
        <w:t xml:space="preserve"> </w:t>
      </w:r>
      <w:r>
        <w:rPr>
          <w:rFonts w:hint="eastAsia" w:asciiTheme="majorHAnsi" w:hAnsiTheme="majorHAnsi" w:eastAsiaTheme="minorEastAsia" w:cstheme="minorEastAsia"/>
          <w:b/>
          <w:bCs/>
          <w:sz w:val="24"/>
          <w:szCs w:val="24"/>
        </w:rPr>
        <w:t>节水与海绵环境</w:t>
      </w:r>
    </w:p>
    <w:p w14:paraId="2DC6A4E6">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7.2.6 绿化灌溉采用节水设备或技术，测评总分值为1分，并按下列规则评分并累计：</w:t>
      </w:r>
    </w:p>
    <w:p w14:paraId="247DFF4E">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7.2.6.1 采用喷灌、滴灌等节水灌溉系统；在此基础上设置土壤湿度感应器、雨天自动关闭装置等智能节水控制措施，得0.5分；</w:t>
      </w:r>
    </w:p>
    <w:p w14:paraId="63E3B94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7.2.6.2 50%以上的绿地种植无须永久灌溉植物，且不设永久灌溉设施，得0.5分。</w:t>
      </w:r>
    </w:p>
    <w:p w14:paraId="01BCF71B">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7.2.7 合理使用非传统水源，小区绿化浇灌、道路冲洗、洗车用水等采用非传统水源的用水量占其总用水量的比例不低于60%，评价分值为0.5分。</w:t>
      </w:r>
    </w:p>
    <w:p w14:paraId="6BAACA5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7.2.8 合理设置海绵城市雨水设施，对场地年径流总量进行控制，测评总分值为1 分，并按下列规则评分并累计：</w:t>
      </w:r>
    </w:p>
    <w:p w14:paraId="416520C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7.2.8.1 当年径流总量控制率规划建设指标明确时，年径流总量控制率达到规划建设指标110%及以上，得0.5分；</w:t>
      </w:r>
    </w:p>
    <w:p w14:paraId="0F1D451A">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7.2.8.2 下凹式绿地、雨水花园等有调雨水功能的绿地和水体绿色基础设施控制和利用的雨水量达到相应汇水区域需控制的径流总量的容积的30%，得0.5分。</w:t>
      </w:r>
      <w:bookmarkStart w:id="73" w:name="8.3_低碳环保"/>
      <w:bookmarkEnd w:id="73"/>
    </w:p>
    <w:p w14:paraId="4B2A810D">
      <w:pPr>
        <w:autoSpaceDE/>
        <w:autoSpaceDN/>
        <w:spacing w:before="240" w:beforeLines="100" w:after="240" w:afterLines="100" w:line="360" w:lineRule="auto"/>
        <w:jc w:val="center"/>
        <w:outlineLvl w:val="1"/>
        <w:rPr>
          <w:rFonts w:ascii="黑体" w:hAnsi="黑体" w:eastAsia="黑体" w:cs="黑体"/>
          <w:b/>
          <w:bCs/>
          <w:sz w:val="28"/>
          <w:szCs w:val="28"/>
        </w:rPr>
      </w:pPr>
      <w:bookmarkStart w:id="74" w:name="_Toc14290"/>
      <w:r>
        <w:rPr>
          <w:rFonts w:hint="eastAsia" w:ascii="黑体" w:hAnsi="黑体" w:eastAsia="黑体" w:cs="黑体"/>
          <w:b/>
          <w:bCs/>
          <w:sz w:val="28"/>
          <w:szCs w:val="28"/>
        </w:rPr>
        <w:t>7.3 低碳环保</w:t>
      </w:r>
      <w:bookmarkEnd w:id="74"/>
    </w:p>
    <w:p w14:paraId="16FFCEA5">
      <w:pPr>
        <w:autoSpaceDE/>
        <w:autoSpaceDN/>
        <w:spacing w:before="120" w:beforeLines="50" w:after="120" w:afterLines="50" w:line="360" w:lineRule="auto"/>
        <w:jc w:val="center"/>
        <w:rPr>
          <w:rFonts w:ascii="黑体" w:hAnsi="黑体" w:eastAsia="黑体" w:cs="黑体"/>
          <w:b/>
          <w:bCs/>
          <w:sz w:val="24"/>
          <w:szCs w:val="24"/>
        </w:rPr>
      </w:pPr>
      <w:bookmarkStart w:id="75" w:name="I_全寿命周期碳排放"/>
      <w:bookmarkEnd w:id="75"/>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1 \* ROMAN \* MERGEFORMAT </w:instrText>
      </w:r>
      <w:r>
        <w:rPr>
          <w:rFonts w:asciiTheme="majorHAnsi" w:hAnsiTheme="majorHAnsi" w:eastAsiaTheme="minorEastAsia" w:cstheme="minorEastAsia"/>
          <w:b/>
          <w:bCs/>
          <w:sz w:val="24"/>
          <w:szCs w:val="24"/>
        </w:rPr>
        <w:fldChar w:fldCharType="separate"/>
      </w:r>
      <w:r>
        <w:rPr>
          <w:rFonts w:asciiTheme="majorHAnsi" w:hAnsiTheme="majorHAnsi"/>
          <w:b/>
          <w:bCs/>
        </w:rPr>
        <w:t>I</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全寿命周期碳排放</w:t>
      </w:r>
    </w:p>
    <w:p w14:paraId="71F78B5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7.3.1 采取措施降低建筑全寿命期碳排放强度并进行核算，测评总分值为2分。降低10%，得1分；每再降低10%，再得0.5分，最高得2分。</w:t>
      </w:r>
    </w:p>
    <w:p w14:paraId="2609DDDA">
      <w:pPr>
        <w:autoSpaceDE/>
        <w:autoSpaceDN/>
        <w:spacing w:before="120" w:beforeLines="50" w:after="120" w:afterLines="50" w:line="360" w:lineRule="auto"/>
        <w:jc w:val="center"/>
        <w:rPr>
          <w:rFonts w:ascii="黑体" w:hAnsi="黑体" w:eastAsia="黑体" w:cs="黑体"/>
          <w:sz w:val="24"/>
          <w:szCs w:val="24"/>
        </w:rPr>
      </w:pPr>
      <w:bookmarkStart w:id="76" w:name="II_可再生能源及电气化"/>
      <w:bookmarkEnd w:id="76"/>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2 \* ROMAN \* MERGEFORMAT </w:instrText>
      </w:r>
      <w:r>
        <w:rPr>
          <w:rFonts w:asciiTheme="majorHAnsi" w:hAnsiTheme="majorHAnsi" w:eastAsiaTheme="minorEastAsia" w:cstheme="minorEastAsia"/>
          <w:b/>
          <w:bCs/>
          <w:sz w:val="24"/>
          <w:szCs w:val="24"/>
        </w:rPr>
        <w:fldChar w:fldCharType="separate"/>
      </w:r>
      <w:r>
        <w:rPr>
          <w:rFonts w:asciiTheme="majorHAnsi" w:hAnsiTheme="majorHAnsi"/>
          <w:b/>
          <w:bCs/>
        </w:rPr>
        <w:t>II</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可再生能源及电气化</w:t>
      </w:r>
    </w:p>
    <w:p w14:paraId="2247DB46">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7.3.2 结合当地气候和自然资源条件合理利用可再生能源，测评总分值为2分，并按下列规则评分并累计：</w:t>
      </w:r>
    </w:p>
    <w:p w14:paraId="3C25C84D">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7.3.2.1 室外公共区域照明利用可再生能源供电比例达到30%，得1分；</w:t>
      </w:r>
    </w:p>
    <w:p w14:paraId="07584518">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7.3.2.2 采用其他可再生能源，利用率达到10%，得1分。</w:t>
      </w:r>
    </w:p>
    <w:p w14:paraId="3860A834">
      <w:pPr>
        <w:autoSpaceDE/>
        <w:autoSpaceDN/>
        <w:spacing w:before="120" w:beforeLines="50" w:after="120" w:afterLines="50" w:line="360" w:lineRule="auto"/>
        <w:jc w:val="center"/>
        <w:rPr>
          <w:rFonts w:ascii="黑体" w:hAnsi="黑体" w:eastAsia="黑体" w:cs="黑体"/>
          <w:b/>
          <w:bCs/>
          <w:sz w:val="24"/>
          <w:szCs w:val="24"/>
        </w:rPr>
      </w:pPr>
      <w:bookmarkStart w:id="77" w:name="III_植物与碳汇"/>
      <w:bookmarkEnd w:id="77"/>
      <w:r>
        <w:rPr>
          <w:rFonts w:asciiTheme="majorHAnsi" w:hAnsiTheme="majorHAnsi" w:eastAsiaTheme="minorEastAsia" w:cstheme="minorEastAsia"/>
          <w:b/>
          <w:bCs/>
          <w:sz w:val="24"/>
          <w:szCs w:val="24"/>
        </w:rPr>
        <w:fldChar w:fldCharType="begin"/>
      </w:r>
      <w:r>
        <w:rPr>
          <w:rFonts w:asciiTheme="majorHAnsi" w:hAnsiTheme="majorHAnsi" w:eastAsiaTheme="minorEastAsia" w:cstheme="minorEastAsia"/>
          <w:b/>
          <w:bCs/>
          <w:sz w:val="24"/>
          <w:szCs w:val="24"/>
        </w:rPr>
        <w:instrText xml:space="preserve"> = 3 \* ROMAN \* MERGEFORMAT </w:instrText>
      </w:r>
      <w:r>
        <w:rPr>
          <w:rFonts w:asciiTheme="majorHAnsi" w:hAnsiTheme="majorHAnsi" w:eastAsiaTheme="minorEastAsia" w:cstheme="minorEastAsia"/>
          <w:b/>
          <w:bCs/>
          <w:sz w:val="24"/>
          <w:szCs w:val="24"/>
        </w:rPr>
        <w:fldChar w:fldCharType="separate"/>
      </w:r>
      <w:r>
        <w:rPr>
          <w:rFonts w:asciiTheme="majorHAnsi" w:hAnsiTheme="majorHAnsi"/>
          <w:b/>
          <w:bCs/>
        </w:rPr>
        <w:t>III</w:t>
      </w:r>
      <w:r>
        <w:rPr>
          <w:rFonts w:asciiTheme="majorHAnsi" w:hAnsiTheme="majorHAnsi"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 xml:space="preserve"> </w:t>
      </w:r>
      <w:r>
        <w:rPr>
          <w:rFonts w:hint="eastAsia" w:ascii="黑体" w:hAnsi="黑体" w:eastAsia="黑体" w:cs="黑体"/>
          <w:b/>
          <w:bCs/>
          <w:sz w:val="24"/>
          <w:szCs w:val="24"/>
        </w:rPr>
        <w:t>植物与碳汇</w:t>
      </w:r>
    </w:p>
    <w:p w14:paraId="743FD603">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7.3.3 植物配置合理，能满足生态环境和户外活动的需求；植物中的乔木、灌木和地被的比例合适，植物生长茂盛，测评总分值为1.5分，并应按下列规则分别评分并累计：</w:t>
      </w:r>
    </w:p>
    <w:p w14:paraId="2672E8F1">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7.3.3.1 植物中的乔木、灌木和地被的比例占70%以上的绿地，并采取乔、灌、草结合的复层绿化；每100㎡绿地上不少于5株乔木，得0.5分；</w:t>
      </w:r>
    </w:p>
    <w:p w14:paraId="5D75A362">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7.3.3.2 主要景观展示区域点缀花镜植物，采用色叶、开花、多年生为主的植物打造丰富色块关系，得1分。</w:t>
      </w:r>
      <w:bookmarkStart w:id="78" w:name="IV_废弃物处理"/>
      <w:bookmarkEnd w:id="78"/>
    </w:p>
    <w:p w14:paraId="64BF0999">
      <w:pPr>
        <w:autoSpaceDE/>
        <w:autoSpaceDN/>
        <w:spacing w:before="120" w:beforeLines="50" w:after="120" w:afterLines="50" w:line="360" w:lineRule="auto"/>
        <w:jc w:val="center"/>
        <w:rPr>
          <w:rFonts w:asciiTheme="majorHAnsi" w:hAnsiTheme="majorHAnsi" w:eastAsiaTheme="minorEastAsia" w:cstheme="minorEastAsia"/>
          <w:color w:val="FF0000"/>
          <w:sz w:val="24"/>
          <w:szCs w:val="24"/>
        </w:rPr>
      </w:pPr>
      <w:r>
        <w:rPr>
          <w:rFonts w:hint="default" w:eastAsia="黑体" w:cs="黑体" w:asciiTheme="majorAscii" w:hAnsiTheme="majorAscii"/>
          <w:b/>
          <w:bCs/>
          <w:color w:val="FF0000"/>
          <w:sz w:val="24"/>
          <w:szCs w:val="24"/>
        </w:rPr>
        <w:fldChar w:fldCharType="begin"/>
      </w:r>
      <w:r>
        <w:rPr>
          <w:rFonts w:hint="default" w:eastAsia="黑体" w:cs="黑体" w:asciiTheme="majorAscii" w:hAnsiTheme="majorAscii"/>
          <w:b/>
          <w:bCs/>
          <w:color w:val="FF0000"/>
          <w:sz w:val="24"/>
          <w:szCs w:val="24"/>
        </w:rPr>
        <w:instrText xml:space="preserve"> = 4 \* ROMAN \* MERGEFORMAT </w:instrText>
      </w:r>
      <w:r>
        <w:rPr>
          <w:rFonts w:hint="default" w:eastAsia="黑体" w:cs="黑体" w:asciiTheme="majorAscii" w:hAnsiTheme="majorAscii"/>
          <w:b/>
          <w:bCs/>
          <w:color w:val="FF0000"/>
          <w:sz w:val="24"/>
          <w:szCs w:val="24"/>
        </w:rPr>
        <w:fldChar w:fldCharType="separate"/>
      </w:r>
      <w:r>
        <w:rPr>
          <w:rFonts w:hint="default" w:eastAsia="黑体" w:cs="黑体" w:asciiTheme="majorAscii" w:hAnsiTheme="majorAscii"/>
          <w:b/>
          <w:bCs/>
          <w:color w:val="FF0000"/>
          <w:sz w:val="24"/>
          <w:szCs w:val="24"/>
        </w:rPr>
        <w:t>IV</w:t>
      </w:r>
      <w:r>
        <w:rPr>
          <w:rFonts w:hint="default" w:eastAsia="黑体" w:cs="黑体" w:asciiTheme="majorAscii" w:hAnsiTheme="majorAscii"/>
          <w:b/>
          <w:bCs/>
          <w:color w:val="FF0000"/>
          <w:sz w:val="24"/>
          <w:szCs w:val="24"/>
        </w:rPr>
        <w:fldChar w:fldCharType="end"/>
      </w:r>
      <w:r>
        <w:rPr>
          <w:rFonts w:hint="eastAsia" w:ascii="黑体" w:hAnsi="黑体" w:eastAsia="黑体" w:cs="黑体"/>
          <w:b/>
          <w:bCs/>
          <w:color w:val="FF0000"/>
          <w:sz w:val="24"/>
          <w:szCs w:val="24"/>
        </w:rPr>
        <w:t xml:space="preserve"> 废弃物处理</w:t>
      </w:r>
    </w:p>
    <w:p w14:paraId="1A162298">
      <w:pPr>
        <w:autoSpaceDE/>
        <w:autoSpaceDN/>
        <w:spacing w:line="36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7.3.4垃圾进行分类回收管理且收集点位置布局合理，满足下列3项要求，得1分：</w:t>
      </w:r>
    </w:p>
    <w:p w14:paraId="2A5E28BE">
      <w:pPr>
        <w:autoSpaceDE/>
        <w:autoSpaceDN/>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7.3.4</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color w:val="FF0000"/>
          <w:sz w:val="21"/>
          <w:szCs w:val="21"/>
        </w:rPr>
        <w:t>1 日常生活垃圾按可回收物、有害垃圾、厨余垃圾、其他垃圾分类收集，单独分类和存放大件垃圾、装修垃圾、园林垃圾；</w:t>
      </w:r>
    </w:p>
    <w:p w14:paraId="127FF7D1">
      <w:pPr>
        <w:autoSpaceDE/>
        <w:autoSpaceDN/>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7.3.4</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color w:val="FF0000"/>
          <w:sz w:val="21"/>
          <w:szCs w:val="21"/>
        </w:rPr>
        <w:t>2 厨余垃圾、其他垃圾收集点服务半径不超过70m，可回收物、有害垃圾收集点服务半径不超过150m；</w:t>
      </w:r>
    </w:p>
    <w:p w14:paraId="7F850ECC">
      <w:pPr>
        <w:autoSpaceDE/>
        <w:autoSpaceDN/>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7.3.4</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color w:val="FF0000"/>
          <w:sz w:val="21"/>
          <w:szCs w:val="21"/>
        </w:rPr>
        <w:t>3 室外收集点布置在小区下风口及边缘，与相邻建筑间的距离不小于3m，且垃圾桶的设计与景观相融合。</w:t>
      </w:r>
    </w:p>
    <w:p w14:paraId="709089DA">
      <w:pPr>
        <w:autoSpaceDE/>
        <w:autoSpaceDN/>
        <w:spacing w:line="36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7.3.5 设置独立垃圾房分类回收处理园区垃圾，垃圾分类收集后应通过垃圾处理设备进行有效处理，设置垃圾桶集中清运处理点，得0.5分，满足下列3项要求，得1分：</w:t>
      </w:r>
    </w:p>
    <w:p w14:paraId="2282666D">
      <w:pPr>
        <w:autoSpaceDE/>
        <w:autoSpaceDN/>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7.3.5</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color w:val="FF0000"/>
          <w:sz w:val="21"/>
          <w:szCs w:val="21"/>
        </w:rPr>
        <w:t>1 垃圾房设置独立排风设施，且具有过滤净化装置并及时更换；</w:t>
      </w:r>
    </w:p>
    <w:p w14:paraId="28F0108F">
      <w:pPr>
        <w:autoSpaceDE/>
        <w:autoSpaceDN/>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7.3.5</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color w:val="FF0000"/>
          <w:sz w:val="21"/>
          <w:szCs w:val="21"/>
        </w:rPr>
        <w:t>2 垃圾房排水需处理后排放，供水管道设置防回流措施；</w:t>
      </w:r>
    </w:p>
    <w:p w14:paraId="24DD63CC">
      <w:pPr>
        <w:autoSpaceDE/>
        <w:autoSpaceDN/>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7.3.5</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color w:val="FF0000"/>
          <w:sz w:val="21"/>
          <w:szCs w:val="21"/>
        </w:rPr>
        <w:t>3 有害垃圾必须贴有标识且具有相应防护措施。</w:t>
      </w:r>
    </w:p>
    <w:p w14:paraId="2ECBDCE5">
      <w:pPr>
        <w:autoSpaceDE/>
        <w:autoSpaceDN/>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119D761A">
      <w:pPr>
        <w:autoSpaceDE/>
        <w:autoSpaceDN/>
        <w:spacing w:line="360" w:lineRule="auto"/>
        <w:jc w:val="center"/>
        <w:outlineLvl w:val="0"/>
        <w:rPr>
          <w:rFonts w:ascii="黑体" w:hAnsi="黑体" w:eastAsia="黑体" w:cs="黑体"/>
          <w:b/>
          <w:bCs/>
          <w:sz w:val="36"/>
          <w:szCs w:val="36"/>
        </w:rPr>
      </w:pPr>
      <w:bookmarkStart w:id="79" w:name="_Toc27384"/>
      <w:r>
        <w:rPr>
          <w:rFonts w:hint="eastAsia" w:ascii="黑体" w:hAnsi="黑体" w:eastAsia="黑体" w:cs="黑体"/>
          <w:b/>
          <w:bCs/>
          <w:sz w:val="36"/>
          <w:szCs w:val="36"/>
        </w:rPr>
        <w:t>8 智慧便捷度</w:t>
      </w:r>
      <w:bookmarkEnd w:id="79"/>
    </w:p>
    <w:p w14:paraId="5176167F">
      <w:pPr>
        <w:autoSpaceDE/>
        <w:autoSpaceDN/>
        <w:spacing w:before="240" w:beforeLines="100" w:after="240" w:afterLines="100" w:line="360" w:lineRule="auto"/>
        <w:jc w:val="center"/>
        <w:outlineLvl w:val="1"/>
        <w:rPr>
          <w:rFonts w:ascii="黑体" w:hAnsi="黑体" w:eastAsia="黑体" w:cs="黑体"/>
          <w:b/>
          <w:bCs/>
          <w:sz w:val="28"/>
          <w:szCs w:val="28"/>
        </w:rPr>
      </w:pPr>
      <w:bookmarkStart w:id="80" w:name="9.1_一般规定"/>
      <w:bookmarkEnd w:id="80"/>
      <w:bookmarkStart w:id="81" w:name="_Toc24851"/>
      <w:r>
        <w:rPr>
          <w:rFonts w:hint="eastAsia" w:ascii="黑体" w:hAnsi="黑体" w:eastAsia="黑体" w:cs="黑体"/>
          <w:b/>
          <w:bCs/>
          <w:sz w:val="28"/>
          <w:szCs w:val="28"/>
        </w:rPr>
        <w:t>8.1 一般规定</w:t>
      </w:r>
      <w:bookmarkEnd w:id="81"/>
    </w:p>
    <w:p w14:paraId="650AE56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8.1.1 住房应设置通信系统和有线电视系统。</w:t>
      </w:r>
    </w:p>
    <w:p w14:paraId="4CFEC08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8.1.2 住房的有线通信设施应采用光纤到户方式，公共移动通信信号应能覆盖至住房，有线电视设施采用光缆或同轴电缆以独立专线方式建设。</w:t>
      </w:r>
    </w:p>
    <w:p w14:paraId="019FCDC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8.1.3 新建住房智能化系统设备用房和室外地下智能化系统管道应与住房项目同步建设。</w:t>
      </w:r>
    </w:p>
    <w:p w14:paraId="3A1D0A7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8.1.4 住房内应配置家居配线箱，且基本空间的信息端口应满足居住生活需要。</w:t>
      </w:r>
    </w:p>
    <w:p w14:paraId="2FE92EE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8.1.5 小区周边安全防范报警系统和保安巡更系统及门禁系统完善且运行正常；出入口、道路、电梯、停车库等有电视监控系统，有消防控制室、智能化总控制室对安全实行24小时监控，且专人值守，且运行良好、记录完整。</w:t>
      </w:r>
    </w:p>
    <w:p w14:paraId="3CAE484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8.1.6 住房疏散通道上和出入口处的门禁应具备紧急情况下能集中解锁或从内部手动解除的功能。</w:t>
      </w:r>
    </w:p>
    <w:p w14:paraId="3F3F7516">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8.1.7 配置有紧急呼救和火灾、燃气泄漏报警等应急系统，且运行良好。</w:t>
      </w:r>
    </w:p>
    <w:p w14:paraId="142B2DD1">
      <w:pPr>
        <w:autoSpaceDE/>
        <w:autoSpaceDN/>
        <w:spacing w:before="240" w:beforeLines="100" w:after="240" w:afterLines="100" w:line="360" w:lineRule="auto"/>
        <w:jc w:val="center"/>
        <w:outlineLvl w:val="1"/>
        <w:rPr>
          <w:rFonts w:ascii="黑体" w:hAnsi="黑体" w:eastAsia="黑体" w:cs="黑体"/>
          <w:b/>
          <w:bCs/>
          <w:sz w:val="28"/>
          <w:szCs w:val="28"/>
        </w:rPr>
      </w:pPr>
      <w:bookmarkStart w:id="82" w:name="9.2_智慧设施"/>
      <w:bookmarkEnd w:id="82"/>
      <w:bookmarkStart w:id="83" w:name="_Toc20807"/>
      <w:r>
        <w:rPr>
          <w:rFonts w:hint="eastAsia" w:ascii="黑体" w:hAnsi="黑体" w:eastAsia="黑体" w:cs="黑体"/>
          <w:b/>
          <w:bCs/>
          <w:sz w:val="28"/>
          <w:szCs w:val="28"/>
        </w:rPr>
        <w:t>8.2 智慧设施</w:t>
      </w:r>
      <w:bookmarkEnd w:id="83"/>
    </w:p>
    <w:p w14:paraId="6A3CBCB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8.2.1 公共移动通信信号以下区域覆盖率达到100%，测评总分值为2分，并应按下列规则分别评分并累计：</w:t>
      </w:r>
    </w:p>
    <w:p w14:paraId="6AD70D8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8.2.1.1 户外主要活动场所，得0.5分；</w:t>
      </w:r>
    </w:p>
    <w:p w14:paraId="047FAD73">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8.2.1.2 大堂、应急通道和消防通道，得0.5分；</w:t>
      </w:r>
    </w:p>
    <w:p w14:paraId="19D0F952">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8.2.1.3 电梯轿厢，得0.5分；</w:t>
      </w:r>
    </w:p>
    <w:p w14:paraId="6E6EDAF0">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8.2.1.4 地下空间（含地下室和地下停车场），得0.5分。</w:t>
      </w:r>
    </w:p>
    <w:p w14:paraId="21845D0C">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8.2.2 建立小区智慧综合运营系统，为业主、物业提供一站式服务；综合运营系统对小区内建筑设备管理系统、建筑智能化系统、智慧物业系统等子系统进行统一接入。建立综合运营系统，且接入不少于2个子系统，得1分。</w:t>
      </w:r>
    </w:p>
    <w:p w14:paraId="2ECC1C7E">
      <w:pPr>
        <w:autoSpaceDE/>
        <w:autoSpaceDN/>
        <w:spacing w:before="240" w:beforeLines="100" w:after="240" w:afterLines="100" w:line="360" w:lineRule="auto"/>
        <w:jc w:val="center"/>
        <w:outlineLvl w:val="1"/>
        <w:rPr>
          <w:rFonts w:ascii="黑体" w:hAnsi="黑体" w:eastAsia="黑体" w:cs="黑体"/>
          <w:b/>
          <w:bCs/>
          <w:sz w:val="28"/>
          <w:szCs w:val="28"/>
        </w:rPr>
      </w:pPr>
      <w:bookmarkStart w:id="84" w:name="9.3_智慧安防"/>
      <w:bookmarkEnd w:id="84"/>
      <w:bookmarkStart w:id="85" w:name="_Toc17806"/>
      <w:r>
        <w:rPr>
          <w:rFonts w:hint="eastAsia" w:ascii="黑体" w:hAnsi="黑体" w:eastAsia="黑体" w:cs="黑体"/>
          <w:b/>
          <w:bCs/>
          <w:sz w:val="28"/>
          <w:szCs w:val="28"/>
        </w:rPr>
        <w:t>8.3 智慧安防</w:t>
      </w:r>
      <w:bookmarkEnd w:id="85"/>
    </w:p>
    <w:p w14:paraId="7C8E079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8.3.1 智慧安防系统覆盖小区周界与出入口、小区公共区域、住房楼和其他室内外重点区域四个主要防护区域，每覆盖1处得1分，共得4分。</w:t>
      </w:r>
    </w:p>
    <w:p w14:paraId="62B113E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8.3.2 智慧安防设施应包括出入口控制系统、视频监控系统、电子巡查系统、入侵报警系统、停车库（场）管理系统、紧急求助、楼宇对讲系统等组成，每项得0.5分，最高不超3分。</w:t>
      </w:r>
    </w:p>
    <w:p w14:paraId="037CD07B">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8.3.3 智慧安防系统应实现信息联网，测评总分值为2分，并应按下列规则分别评分并累计：</w:t>
      </w:r>
    </w:p>
    <w:p w14:paraId="450623C0">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8.3.3.1 与公安系统平台对接互通，得1分；</w:t>
      </w:r>
    </w:p>
    <w:p w14:paraId="2A8F7D9D">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8.3.3.2 与能源监测子系统、火灾报警与视频监控联动、火灾报警与公共区域门禁控制系统联动（解锁），满足2项及以上得1分。</w:t>
      </w:r>
    </w:p>
    <w:p w14:paraId="71217476">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8.3.4 智慧安防的视频监控系统，测评总分值为2分，并应按下列规则分别评分并累计：</w:t>
      </w:r>
    </w:p>
    <w:p w14:paraId="3C87657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8.3.4.1 智慧安防视频监控系统采用400万像素，得1分；</w:t>
      </w:r>
    </w:p>
    <w:p w14:paraId="00EE6574">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8.3.4.2 小区内设置高空抛物视频监控系统，得0.5分；</w:t>
      </w:r>
    </w:p>
    <w:p w14:paraId="71A72666">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8.3.4.3 电梯设置智能监测设备，并联动梯控防止电动自行车进入，得 0.5 分。</w:t>
      </w:r>
    </w:p>
    <w:p w14:paraId="0987401B">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8.3.5 车辆出入与停车有自动管理系统，车辆出入口设有自动识别装置，有临停车辆自助缴费系统，得1分。</w:t>
      </w:r>
    </w:p>
    <w:p w14:paraId="4C62809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8.3.6 智慧应急保障包括应急值守、突发事件预警、紧急救助报警、应急避难场所指引、应急物资储备、应急指挥调度，满足2项及以上得0.5 分，满足4项及以上得1分。</w:t>
      </w:r>
    </w:p>
    <w:p w14:paraId="148D0599">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8.3.7 老年人及儿童活动场地设置应急报警装置及无死角监控，提供有效的安全保障，得1分。</w:t>
      </w:r>
    </w:p>
    <w:p w14:paraId="763481A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8.3.8 住户有来访对讲和大楼出入口门锁控制装置和智能访客系统，采用具有移 动终端识别功能或生物识别功能的门锁控制装置，每户住户配置有智能访客系统，得1分。</w:t>
      </w:r>
    </w:p>
    <w:p w14:paraId="4A15D2D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8.3.9 住宅设施人脸识别或刷卡到对应楼层的梯控系统，得1分。</w:t>
      </w:r>
    </w:p>
    <w:p w14:paraId="70980D0C">
      <w:pPr>
        <w:autoSpaceDE/>
        <w:autoSpaceDN/>
        <w:spacing w:before="240" w:beforeLines="100" w:after="240" w:afterLines="100" w:line="360" w:lineRule="auto"/>
        <w:jc w:val="center"/>
        <w:outlineLvl w:val="1"/>
        <w:rPr>
          <w:rFonts w:ascii="黑体" w:hAnsi="黑体" w:eastAsia="黑体" w:cs="黑体"/>
          <w:b/>
          <w:bCs/>
          <w:sz w:val="28"/>
          <w:szCs w:val="28"/>
        </w:rPr>
      </w:pPr>
      <w:bookmarkStart w:id="86" w:name="9.4_便捷服务"/>
      <w:bookmarkEnd w:id="86"/>
      <w:bookmarkStart w:id="87" w:name="_Toc9410"/>
      <w:r>
        <w:rPr>
          <w:rFonts w:hint="eastAsia" w:ascii="黑体" w:hAnsi="黑体" w:eastAsia="黑体" w:cs="黑体"/>
          <w:b/>
          <w:bCs/>
          <w:sz w:val="28"/>
          <w:szCs w:val="28"/>
        </w:rPr>
        <w:t>8.4 便捷服务</w:t>
      </w:r>
      <w:bookmarkEnd w:id="87"/>
    </w:p>
    <w:p w14:paraId="0E2B94C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8.4.1 智慧社会服务基于互联网资源提供居民日常生活基本保障和品质提升的一刻钟便民生活圈服务，具有环境管理、文化服务、体育服务、教育服务、卫生服务、法律服务、青少年服务、社区扶助和养老服务、家政服务、物业服务和其他技术发展与创新实现的服务，满足以上要求中2项，得1分；满足4项，得2分；满足6项及以上，得3分。</w:t>
      </w:r>
    </w:p>
    <w:p w14:paraId="263C721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8.4.2 小区通过智慧物业系统提供物业管理和服务，得1分。</w:t>
      </w:r>
    </w:p>
    <w:p w14:paraId="35674D7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8.4.3 小区建立信息发布系统，发布实时数据、通知、信息等，方便居民使用，得1分。</w:t>
      </w:r>
    </w:p>
    <w:p w14:paraId="49897333">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8.4.4 小区及公共空间设置空气质量监测系统，测评总分值为1分，并按下列规则分别评分并累计：</w:t>
      </w:r>
    </w:p>
    <w:p w14:paraId="1997946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8.4.4.1 对小区实时监测温湿度、PM2.5、CO</w:t>
      </w:r>
      <w:r>
        <w:rPr>
          <w:rFonts w:hint="eastAsia" w:asciiTheme="minorEastAsia" w:hAnsiTheme="minorEastAsia" w:eastAsiaTheme="minorEastAsia" w:cstheme="minorEastAsia"/>
          <w:sz w:val="21"/>
          <w:szCs w:val="21"/>
          <w:vertAlign w:val="subscript"/>
        </w:rPr>
        <w:t>2</w:t>
      </w:r>
      <w:r>
        <w:rPr>
          <w:rFonts w:hint="eastAsia" w:asciiTheme="minorEastAsia" w:hAnsiTheme="minorEastAsia" w:eastAsiaTheme="minorEastAsia" w:cstheme="minorEastAsia"/>
          <w:sz w:val="21"/>
          <w:szCs w:val="21"/>
        </w:rPr>
        <w:t>浓度等空气质量，得0.5分；</w:t>
      </w:r>
    </w:p>
    <w:p w14:paraId="3E5D0EF4">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8.4.4.2 物业单位通过显示屏实时展示或手机APP实时向住户推送，并提出应对措施或建议，得0.5分。</w:t>
      </w:r>
    </w:p>
    <w:p w14:paraId="1774A1B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8.4.5 家居服务宜积极配置适老功能和儿童看护功能，测评总分值为2分，并应按下列规则分别评分并累计：</w:t>
      </w:r>
    </w:p>
    <w:p w14:paraId="342ABACA">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8.4.5.1 适老相关功能家居服务，得1分；</w:t>
      </w:r>
    </w:p>
    <w:p w14:paraId="6EBD3AD1">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8.4.5.2 儿童看护相关功能家居服务，得1分。</w:t>
      </w:r>
      <w:bookmarkStart w:id="88" w:name="10_运维与物业"/>
      <w:bookmarkEnd w:id="88"/>
    </w:p>
    <w:p w14:paraId="4651A6B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8.4.6 小区有专门服务业主的移动APP、小程序等平台，方便提供日常的无偿或有偿服务，快捷响应需求的，得2分。</w:t>
      </w:r>
    </w:p>
    <w:p w14:paraId="246B4CB2">
      <w:pPr>
        <w:autoSpaceDE/>
        <w:autoSpaceDN/>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8.4.7 小区设有储物柜、洗车区域等便民设施设备的，得1分。</w:t>
      </w:r>
      <w:r>
        <w:rPr>
          <w:rFonts w:hint="eastAsia" w:asciiTheme="minorEastAsia" w:hAnsiTheme="minorEastAsia" w:eastAsiaTheme="minorEastAsia" w:cstheme="minorEastAsia"/>
          <w:sz w:val="24"/>
          <w:szCs w:val="24"/>
        </w:rPr>
        <w:br w:type="page"/>
      </w:r>
    </w:p>
    <w:p w14:paraId="43E43520">
      <w:pPr>
        <w:autoSpaceDE/>
        <w:autoSpaceDN/>
        <w:spacing w:line="360" w:lineRule="auto"/>
        <w:jc w:val="center"/>
        <w:outlineLvl w:val="0"/>
        <w:rPr>
          <w:rFonts w:ascii="黑体" w:hAnsi="黑体" w:eastAsia="黑体" w:cs="黑体"/>
          <w:b/>
          <w:bCs/>
          <w:sz w:val="36"/>
          <w:szCs w:val="36"/>
        </w:rPr>
      </w:pPr>
      <w:bookmarkStart w:id="89" w:name="_Toc29441"/>
      <w:r>
        <w:rPr>
          <w:rFonts w:hint="eastAsia" w:ascii="黑体" w:hAnsi="黑体" w:eastAsia="黑体" w:cs="黑体"/>
          <w:b/>
          <w:bCs/>
          <w:sz w:val="36"/>
          <w:szCs w:val="36"/>
        </w:rPr>
        <w:t>9 管理运维度</w:t>
      </w:r>
      <w:bookmarkEnd w:id="89"/>
    </w:p>
    <w:p w14:paraId="6ACB5313">
      <w:pPr>
        <w:autoSpaceDE/>
        <w:autoSpaceDN/>
        <w:spacing w:before="240" w:beforeLines="100" w:after="240" w:afterLines="100" w:line="360" w:lineRule="auto"/>
        <w:jc w:val="center"/>
        <w:outlineLvl w:val="1"/>
        <w:rPr>
          <w:rFonts w:ascii="黑体" w:hAnsi="黑体" w:eastAsia="黑体" w:cs="黑体"/>
          <w:b/>
          <w:bCs/>
          <w:sz w:val="28"/>
          <w:szCs w:val="28"/>
        </w:rPr>
      </w:pPr>
      <w:bookmarkStart w:id="90" w:name="10.1_一般规定"/>
      <w:bookmarkEnd w:id="90"/>
      <w:bookmarkStart w:id="91" w:name="_Toc9444"/>
      <w:r>
        <w:rPr>
          <w:rFonts w:hint="eastAsia" w:ascii="黑体" w:hAnsi="黑体" w:eastAsia="黑体" w:cs="黑体"/>
          <w:b/>
          <w:bCs/>
          <w:sz w:val="28"/>
          <w:szCs w:val="28"/>
        </w:rPr>
        <w:t>9.1 一般规定</w:t>
      </w:r>
      <w:bookmarkEnd w:id="91"/>
    </w:p>
    <w:p w14:paraId="38BBB865">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9.1.1 建设单位应当在销售物业之前，制定临时管理规约，明确业主共同遵守的准则，不得侵害物业买受人的合法权益。</w:t>
      </w:r>
    </w:p>
    <w:p w14:paraId="25E8175B">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9.1.2 建设单位应当按照法规规定，在物业管理区域内配置物业管理用房；物业管理区域内按照规划建设的公共建筑和共用设施，不得改变用途。</w:t>
      </w:r>
    </w:p>
    <w:p w14:paraId="62A23E1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9.1.3 物业服务企业应依法签订（前期）物业服务合同，按合同约定提供物业服务。</w:t>
      </w:r>
    </w:p>
    <w:p w14:paraId="059F30D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9.1.4 物业服务企业不得擅自占用、挖掘物业管理区域内的道路、场地，损害业主的共同利益。</w:t>
      </w:r>
    </w:p>
    <w:p w14:paraId="3AC62DF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9.1.5 建设单位、物业服务人应依照相关法规规定，以及物业服务合同约定开展承接查验工作。</w:t>
      </w:r>
    </w:p>
    <w:p w14:paraId="49849A22">
      <w:pPr>
        <w:autoSpaceDE/>
        <w:autoSpaceDN/>
        <w:spacing w:before="240" w:beforeLines="100" w:after="240" w:afterLines="100" w:line="360" w:lineRule="auto"/>
        <w:jc w:val="center"/>
        <w:outlineLvl w:val="1"/>
        <w:rPr>
          <w:rFonts w:ascii="黑体" w:hAnsi="黑体" w:eastAsia="黑体" w:cs="黑体"/>
          <w:b/>
          <w:bCs/>
          <w:sz w:val="28"/>
          <w:szCs w:val="28"/>
        </w:rPr>
      </w:pPr>
      <w:bookmarkStart w:id="92" w:name="10.2_小区管理"/>
      <w:bookmarkEnd w:id="92"/>
      <w:bookmarkStart w:id="93" w:name="_Toc22726"/>
      <w:r>
        <w:rPr>
          <w:rFonts w:hint="eastAsia" w:ascii="黑体" w:hAnsi="黑体" w:eastAsia="黑体" w:cs="黑体"/>
          <w:b/>
          <w:bCs/>
          <w:sz w:val="28"/>
          <w:szCs w:val="28"/>
        </w:rPr>
        <w:t>9.2 小区管理</w:t>
      </w:r>
      <w:bookmarkEnd w:id="93"/>
    </w:p>
    <w:p w14:paraId="6AC68FDD">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9.2.1 依法合规成立业主大会、业主委员会，职责明确，规范履职；不具备成立业主大会、业主委员会的小区，成立物业管理委员会，得2分。</w:t>
      </w:r>
    </w:p>
    <w:p w14:paraId="00635D3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9.2.2 小区管理规范，建筑外观统一，各类配套设施完好，小区容貌整洁、美观，测评总分值为2分，并应按下列规则分别评分并累计：</w:t>
      </w:r>
    </w:p>
    <w:p w14:paraId="2D7B16CA">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9.2.2.1 小区阳台封装风格统一，得0.5分；</w:t>
      </w:r>
    </w:p>
    <w:p w14:paraId="6BAC22B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9.2.2.2 小区内无改变房屋使用性质，无乱搭乱建现象，得0.5分；</w:t>
      </w:r>
    </w:p>
    <w:p w14:paraId="731E5B10">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9.2.2.3 下列条目满足4项得0.5分，满足5项及以上得1分：</w:t>
      </w:r>
    </w:p>
    <w:p w14:paraId="63DD9CD4">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（1）小区内各类指示标志、提示标志、警示标志完好；</w:t>
      </w:r>
    </w:p>
    <w:p w14:paraId="2CA6C8F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（2）开展多种形式的精神文明宣传活动；</w:t>
      </w:r>
    </w:p>
    <w:p w14:paraId="30B9ADE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（3）小区内无乱贴、乱画现象；</w:t>
      </w:r>
    </w:p>
    <w:p w14:paraId="1E6396A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（4）道路及园林景观设施完好，无安全隐患；</w:t>
      </w:r>
    </w:p>
    <w:p w14:paraId="16C9B5E0">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（5）休闲娱乐设施（休闲椅、凳、健身娱乐等设施）完好，无安全隐患；</w:t>
      </w:r>
    </w:p>
    <w:p w14:paraId="71C5FF5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（6）小区其他配套设施（景观照明、快递柜、公示栏及各类便民设施等）完好、设置合理、美观。</w:t>
      </w:r>
    </w:p>
    <w:p w14:paraId="78817E1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9.2.3 设置有应急设施存放空间并配备以下2项设施，得0.5分；配备3项及以上，得1分：</w:t>
      </w:r>
    </w:p>
    <w:p w14:paraId="606CD8D1">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9.2.3.1 配备微型消防站；</w:t>
      </w:r>
    </w:p>
    <w:p w14:paraId="662D0A6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9.2.3.2 配备心肺复苏设备；</w:t>
      </w:r>
    </w:p>
    <w:p w14:paraId="0DD3F038">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9.2.3.3 配备除颤设备；</w:t>
      </w:r>
    </w:p>
    <w:p w14:paraId="08548172">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9.2.3.4 配备其他应急医疗设备。</w:t>
      </w:r>
    </w:p>
    <w:p w14:paraId="5FC7F2A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9.2.4 配置有安全防护警示和引导标识系统的，张贴紧急疏散线路图，居民能便捷获得城市灾害应急指导的，得0.5分。</w:t>
      </w:r>
    </w:p>
    <w:p w14:paraId="5DF5973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9.2.5 对电动自行车停放充电场所进行统一布局和管理，充电设施具备充满自动断电功能的，得0.5分。</w:t>
      </w:r>
    </w:p>
    <w:p w14:paraId="057FA00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9.2.6 小区应采取防鼠防虫措施，测评总分值1分，并按下列规则分别评分累计：</w:t>
      </w:r>
    </w:p>
    <w:p w14:paraId="17376F5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9.2.6.1 室外未埋入地下的落水管道口离地距离小于1.50cm或埋入地下，墙外管道在离地面 2.50m 处设置倒漏斗形防鼠罩，得0.5分；</w:t>
      </w:r>
    </w:p>
    <w:p w14:paraId="0FFF71C7">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9.2.6.2 生活饮用水水箱设置防虫网，得0.5分。</w:t>
      </w:r>
    </w:p>
    <w:p w14:paraId="52E9C29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9.2.7 安全管理制度完善，消防、给排水、供配电、电梯、通讯、照明等设施设备运行正常，无重大火灾、治安和交通等事故和隐患，因业主自有设施设备（如户内电路、采暖设施、新能源车充电桩、电动自行车等）导致的隐患或事故，不纳入扣减范围，测评总分值为3分，并应按下列规则分别评分并累计：</w:t>
      </w:r>
    </w:p>
    <w:p w14:paraId="2C499CE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9.2.7.1 具有相应的安全管理制度及设施，每年组织安全宣传活动，得1分；</w:t>
      </w:r>
    </w:p>
    <w:p w14:paraId="598F54C2">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9.2.7.2 具有安全防护和便于使用的警示和引导标识，得1分；</w:t>
      </w:r>
    </w:p>
    <w:p w14:paraId="4E6C6946">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9.2.7.3 定期开展安全培训教育、应急预案演练，得1分。</w:t>
      </w:r>
    </w:p>
    <w:p w14:paraId="3EDA904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9.2.8 垃圾进行分类回收管理且收集点位置布局合理，满足下列3项要求，得1分：</w:t>
      </w:r>
    </w:p>
    <w:p w14:paraId="564477D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9.2.8.1 日常生活垃圾按可回收物、有害垃圾、厨余垃圾、其他垃圾分类收集，单独分类和存放大件垃圾、装修垃圾、园林垃圾；</w:t>
      </w:r>
    </w:p>
    <w:p w14:paraId="71B8FF6D">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9.2.8.2 厨余垃圾、其他垃圾收集点服务半径不超过70m，可回收物、有害垃圾收集点服务半径不超过150m；</w:t>
      </w:r>
    </w:p>
    <w:p w14:paraId="0C2E3C5A">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9.2.8.3 室外收集点布置在小区下风口及边缘，与相邻建筑间的距离不小于3m，且垃圾桶的设计与景观相融合。</w:t>
      </w:r>
    </w:p>
    <w:p w14:paraId="2BE4969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9.2.9 设置独立垃圾房分类回收处理园区垃圾，垃圾分类收集后应通过垃圾处理设备进行有效处理，设置垃圾桶集中清运处理点，得0.5分，满足下列3项要求，得1分：</w:t>
      </w:r>
    </w:p>
    <w:p w14:paraId="71998A08">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9.2.9.1 垃圾房设置独立排风设施，且具有过滤净化装置并及时更换；</w:t>
      </w:r>
    </w:p>
    <w:p w14:paraId="0345A700">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9.2.9.2 垃圾房排水需处理后排放，供水管道设置防回流措施；</w:t>
      </w:r>
    </w:p>
    <w:p w14:paraId="26F73C91">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9.2.9.3 有害垃圾必须贴有标识且具有相应防护措施。</w:t>
      </w:r>
      <w:bookmarkStart w:id="94" w:name="9_智慧与便捷"/>
      <w:bookmarkEnd w:id="94"/>
    </w:p>
    <w:p w14:paraId="6FD912D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9.2.10 小区定期组织专业“四害”消杀，及时做好卫生安全的，得1分。</w:t>
      </w:r>
    </w:p>
    <w:p w14:paraId="7E7B178F">
      <w:pPr>
        <w:autoSpaceDE/>
        <w:autoSpaceDN/>
        <w:spacing w:before="240" w:beforeLines="100" w:after="240" w:afterLines="100" w:line="360" w:lineRule="auto"/>
        <w:jc w:val="center"/>
        <w:outlineLvl w:val="1"/>
        <w:rPr>
          <w:rFonts w:ascii="黑体" w:hAnsi="黑体" w:eastAsia="黑体" w:cs="黑体"/>
          <w:b/>
          <w:bCs/>
          <w:sz w:val="28"/>
          <w:szCs w:val="28"/>
        </w:rPr>
      </w:pPr>
      <w:bookmarkStart w:id="95" w:name="10.3_物业服务"/>
      <w:bookmarkEnd w:id="95"/>
      <w:bookmarkStart w:id="96" w:name="_Toc16940"/>
      <w:r>
        <w:rPr>
          <w:rFonts w:hint="eastAsia" w:ascii="黑体" w:hAnsi="黑体" w:eastAsia="黑体" w:cs="黑体"/>
          <w:b/>
          <w:bCs/>
          <w:sz w:val="28"/>
          <w:szCs w:val="28"/>
        </w:rPr>
        <w:t>9.3 物业服务</w:t>
      </w:r>
      <w:bookmarkEnd w:id="96"/>
    </w:p>
    <w:p w14:paraId="606C7EA6">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9.3.1 物业基础管理建立房屋权属清册、设施设备台账、制定物业管理整体服务方案和管理实施计划，得2分。</w:t>
      </w:r>
    </w:p>
    <w:p w14:paraId="6FA1525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9.3.2 物业客户服务，测评总分值为7分，并应按下列规则分别评分并累计：</w:t>
      </w:r>
    </w:p>
    <w:p w14:paraId="694BCBB0">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9.3.2.1 提供24小时报事报修服务，建立客户回访制度，回访记录完整，得1分；</w:t>
      </w:r>
    </w:p>
    <w:p w14:paraId="7E304F6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9.3.2.2 在显著位置公布物业服务信息，得1分；</w:t>
      </w:r>
    </w:p>
    <w:p w14:paraId="20433D8A">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9.3.2.3 定期开展客户满意度调查，得1分；</w:t>
      </w:r>
    </w:p>
    <w:p w14:paraId="7CF457DA">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9.3.2.4 开展无偿便民服务，如：便民手推车、工具借用、应急物品借用等，开展4项得0.5分，开展5项以上得1分；</w:t>
      </w:r>
    </w:p>
    <w:p w14:paraId="23CB939D">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9.3.2.5 开展特约服务，如：家庭水电维修、房屋租售信息服务等，开展3项得0.5分，开展4项以上得1分；</w:t>
      </w:r>
    </w:p>
    <w:p w14:paraId="4E73C813">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9.3.2.6 开展托管服务，如：暑假课堂、兴趣课堂等，得1分；</w:t>
      </w:r>
    </w:p>
    <w:p w14:paraId="6775E9E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9.3.2.7 开展社区养老服务、业主和特殊人群的生活帮扶、关怀服务，得1分。</w:t>
      </w:r>
    </w:p>
    <w:p w14:paraId="42FFA3A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9.3.3 房屋与公共设施设备维护服务，测评总分值为2分，并应按下列规则分别评分并累计：</w:t>
      </w:r>
    </w:p>
    <w:p w14:paraId="16EF22B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9.3.3.1 房屋共用部位无擅自改变用途，建立装修巡查机制，对违章搭建有书面劝阻并上报主管部门，记录完整，得1分；</w:t>
      </w:r>
    </w:p>
    <w:p w14:paraId="7402281C">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9.3.3.2 公共设施设备各项管理制度完备，各系统运行正常（需维修维保的已按流程推进），维护管理记录完整，需定期检验检测的设施设备均具备完整有效的检验检测报告，得1分。</w:t>
      </w:r>
    </w:p>
    <w:p w14:paraId="18606CF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9.3.4 秩序维护服务，测评总分值为4分，并应按下列规则分别评分并累计：</w:t>
      </w:r>
    </w:p>
    <w:p w14:paraId="19E1512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9.3.4.1 小区内监控室、出入口及其他关键岗位24h专人值班，得1分；</w:t>
      </w:r>
    </w:p>
    <w:p w14:paraId="2EFE01B7">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9.3.4.2 门禁道闸、停车管理系统等设施运行良好；停车场、停车位标识规范、清晰；机动车辆、非机动车辆停放、管理有序，得1分；</w:t>
      </w:r>
    </w:p>
    <w:p w14:paraId="4C16AA8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9.3.4.3 定期开展消防安全宣传，进行消防知识培训；区域消防通道畅通，无杂物堆放，无违章占用，得1分；</w:t>
      </w:r>
    </w:p>
    <w:p w14:paraId="07AFD5B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9.3.4</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4 建立各项突发应急机制，得1分。</w:t>
      </w:r>
    </w:p>
    <w:p w14:paraId="404F836F">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9.3.5 公共环境管理服务，测评总分值为2分，并应按下列规则分别评分并累计：</w:t>
      </w:r>
    </w:p>
    <w:p w14:paraId="796FDFD7">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9.3.5.1 卫生清洁服务全面，公共区域、道路、绿化带、停车场、活动区域等共用场地干净整洁，垃圾箱设置合理，垃圾无外溢，得1分；</w:t>
      </w:r>
    </w:p>
    <w:p w14:paraId="4E961604">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9.3.5.2 绿化管理计划得当，植物生长健康，无病虫害，得1分。</w:t>
      </w:r>
    </w:p>
    <w:p w14:paraId="5B71A99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9.3.6 物业服务过程中设置有良好的信息沟通反馈机制、平台或渠道，能快速高效解决业主合理投诉、合法上访的，得2分。</w:t>
      </w:r>
    </w:p>
    <w:p w14:paraId="39293FBA">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9.3.7 物业其他服务，测评总分值为3分，并应按下列规则分别评分并累计：</w:t>
      </w:r>
    </w:p>
    <w:p w14:paraId="66285DC9">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9.3.7.1 探索“物业服务+生活服务”模式，通过整合社区资源，在提供基础物业服务（如安保、保洁、维修等）的基础上，拓展家政、教育、健康、养老等生活服务内容服务居民生活的，得1分；</w:t>
      </w:r>
    </w:p>
    <w:p w14:paraId="7D4A2F90">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9.3.7.2 整合并公布相关家政服务信息、房屋出售、租赁信息、小区商业业务信息等，得1分；</w:t>
      </w:r>
    </w:p>
    <w:p w14:paraId="0C27B540">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9.3.7.3 制定并实施节能减排计划和方案，推动物业管理区域内节能节水、垃圾分类、环境绿化和污染防治等，得1分。</w:t>
      </w:r>
    </w:p>
    <w:p w14:paraId="03360585">
      <w:pPr>
        <w:autoSpaceDE/>
        <w:autoSpaceDN/>
        <w:spacing w:before="240" w:beforeLines="100" w:after="240" w:afterLines="100" w:line="360" w:lineRule="auto"/>
        <w:jc w:val="center"/>
        <w:outlineLvl w:val="1"/>
        <w:rPr>
          <w:rFonts w:ascii="黑体" w:hAnsi="黑体" w:eastAsia="黑体" w:cs="黑体"/>
          <w:b/>
          <w:bCs/>
          <w:sz w:val="28"/>
          <w:szCs w:val="28"/>
        </w:rPr>
      </w:pPr>
      <w:bookmarkStart w:id="97" w:name="10.4_小区文化"/>
      <w:bookmarkEnd w:id="97"/>
      <w:bookmarkStart w:id="98" w:name="_Toc4556"/>
      <w:r>
        <w:rPr>
          <w:rFonts w:hint="eastAsia" w:ascii="黑体" w:hAnsi="黑体" w:eastAsia="黑体" w:cs="黑体"/>
          <w:b/>
          <w:bCs/>
          <w:sz w:val="28"/>
          <w:szCs w:val="28"/>
        </w:rPr>
        <w:t>9.4 小区文化</w:t>
      </w:r>
      <w:bookmarkEnd w:id="98"/>
    </w:p>
    <w:p w14:paraId="12C332E4">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9.4.1 小区文化建设做到有方案、有计划、有措施；组织开展各种形式的小区居民活动，便于邻里交流沟通，营造和谐居住小区，得2分。</w:t>
      </w:r>
    </w:p>
    <w:p w14:paraId="59952E1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9.4.2 建筑小品等硬质景观设计突出观赏性和趣味性，具有本地文化特色，其意义积极向上，得1分。</w:t>
      </w:r>
    </w:p>
    <w:p w14:paraId="2A21EB0A">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9.4.3 小区内设有固定的环保宣传橱窗（栏）、显示屏等，积极宣传和推动绿色消费，得1分。</w:t>
      </w:r>
    </w:p>
    <w:p w14:paraId="086108EA">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14:paraId="3B627A27">
      <w:pPr>
        <w:autoSpaceDE/>
        <w:autoSpaceDN/>
        <w:spacing w:line="360" w:lineRule="auto"/>
        <w:jc w:val="center"/>
        <w:outlineLvl w:val="0"/>
        <w:rPr>
          <w:rFonts w:ascii="黑体" w:hAnsi="黑体" w:eastAsia="黑体" w:cs="黑体"/>
          <w:b/>
          <w:bCs/>
          <w:sz w:val="36"/>
          <w:szCs w:val="36"/>
        </w:rPr>
      </w:pPr>
      <w:bookmarkStart w:id="99" w:name="11_提高与创新"/>
      <w:bookmarkEnd w:id="99"/>
      <w:bookmarkStart w:id="100" w:name="_Toc28324"/>
      <w:r>
        <w:rPr>
          <w:rFonts w:hint="eastAsia" w:ascii="黑体" w:hAnsi="黑体" w:eastAsia="黑体" w:cs="黑体"/>
          <w:b/>
          <w:bCs/>
          <w:sz w:val="36"/>
          <w:szCs w:val="36"/>
        </w:rPr>
        <w:t>10 创新引领度</w:t>
      </w:r>
      <w:bookmarkEnd w:id="100"/>
    </w:p>
    <w:p w14:paraId="2C1ABE33">
      <w:pPr>
        <w:autoSpaceDE/>
        <w:autoSpaceDN/>
        <w:spacing w:before="240" w:beforeLines="100" w:after="240" w:afterLines="100" w:line="360" w:lineRule="auto"/>
        <w:jc w:val="center"/>
        <w:outlineLvl w:val="1"/>
        <w:rPr>
          <w:rFonts w:ascii="黑体" w:hAnsi="黑体" w:eastAsia="黑体" w:cs="黑体"/>
          <w:b/>
          <w:bCs/>
          <w:sz w:val="28"/>
          <w:szCs w:val="28"/>
        </w:rPr>
      </w:pPr>
      <w:bookmarkStart w:id="101" w:name="11.1_一般规定"/>
      <w:bookmarkEnd w:id="101"/>
      <w:bookmarkStart w:id="102" w:name="_Toc26462"/>
      <w:r>
        <w:rPr>
          <w:rFonts w:hint="eastAsia" w:ascii="黑体" w:hAnsi="黑体" w:eastAsia="黑体" w:cs="黑体"/>
          <w:b/>
          <w:bCs/>
          <w:sz w:val="28"/>
          <w:szCs w:val="28"/>
        </w:rPr>
        <w:t>10.1 一般规定</w:t>
      </w:r>
      <w:bookmarkEnd w:id="102"/>
    </w:p>
    <w:p w14:paraId="0510F77E">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10.1.1 好房子评价时，应按本章规定对提高与创新项进行评价。</w:t>
      </w:r>
    </w:p>
    <w:p w14:paraId="67F7C2F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10.1.2 提高与创新项得分为各项实际得分之和，当得分大于第3.2.1条规定的提高与创新项权重分值时，按照权重分值取值计算。</w:t>
      </w:r>
    </w:p>
    <w:p w14:paraId="14DC7290">
      <w:pPr>
        <w:autoSpaceDE/>
        <w:autoSpaceDN/>
        <w:spacing w:before="240" w:beforeLines="100" w:after="240" w:afterLines="100" w:line="360" w:lineRule="auto"/>
        <w:jc w:val="center"/>
        <w:outlineLvl w:val="1"/>
        <w:rPr>
          <w:rFonts w:ascii="黑体" w:hAnsi="黑体" w:eastAsia="黑体" w:cs="黑体"/>
          <w:b/>
          <w:bCs/>
          <w:sz w:val="28"/>
          <w:szCs w:val="28"/>
        </w:rPr>
      </w:pPr>
      <w:bookmarkStart w:id="103" w:name="11.2_提高与创新"/>
      <w:bookmarkEnd w:id="103"/>
      <w:bookmarkStart w:id="104" w:name="_Toc14362"/>
      <w:r>
        <w:rPr>
          <w:rFonts w:hint="eastAsia" w:ascii="黑体" w:hAnsi="黑体" w:eastAsia="黑体" w:cs="黑体"/>
          <w:b/>
          <w:bCs/>
          <w:sz w:val="28"/>
          <w:szCs w:val="28"/>
        </w:rPr>
        <w:t>10.2 提高与创新</w:t>
      </w:r>
      <w:bookmarkEnd w:id="104"/>
    </w:p>
    <w:p w14:paraId="175B131C">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 住区利用城市支路上下空间进行地块间使用空间连通，得1分。</w:t>
      </w:r>
    </w:p>
    <w:p w14:paraId="5B32728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10.2.2 住房外立面装饰材料采用带有自洁功能的产品，得1分。</w:t>
      </w:r>
    </w:p>
    <w:p w14:paraId="7B1372C7">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10.2.3 住房工程项目采用绿色施工建造方式，降低施工能耗及环境影响损耗，得1分。</w:t>
      </w:r>
    </w:p>
    <w:p w14:paraId="5FF3627B">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10.2.4 在密集充电的机动车与电动自行车区域、快递物流集中投送点、无人机机坞等小区重点集中区域，设置安防监测或防火监测，得1分。</w:t>
      </w:r>
    </w:p>
    <w:p w14:paraId="2169FC5B">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10.2.5 住房根据所在楼层高度，配备应急滑梯、悬挂式逃生梯、逃生缓降器等逃生避难器材的，得1分。</w:t>
      </w:r>
    </w:p>
    <w:p w14:paraId="4451B5F8">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10.2.6 小区生活饮用水水箱上设置流量监测与调控装置，按需调蓄，保障水箱内贮水更新时间，得1分。</w:t>
      </w:r>
    </w:p>
    <w:p w14:paraId="6D7225E2">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10.2.7 小区充分利用物联网应用技术，采用智能机器人或低空无人机提供无接触服务，包括“零接触”餐饮及物资配送等，得1分。</w:t>
      </w:r>
    </w:p>
    <w:p w14:paraId="68B4C441">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10.2.8</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FF0000"/>
          <w:sz w:val="21"/>
          <w:szCs w:val="21"/>
        </w:rPr>
        <w:t>每套住房设置有一处空中花园庭院，其水平投影面积小于套内面积的</w:t>
      </w:r>
      <w:r>
        <w:rPr>
          <w:rFonts w:asciiTheme="minorEastAsia" w:hAnsiTheme="minorEastAsia" w:eastAsiaTheme="minorEastAsia" w:cstheme="minorEastAsia"/>
          <w:color w:val="FF0000"/>
          <w:sz w:val="21"/>
          <w:szCs w:val="21"/>
        </w:rPr>
        <w:t>30</w:t>
      </w:r>
      <w:r>
        <w:rPr>
          <w:rFonts w:hint="eastAsia" w:asciiTheme="minorEastAsia" w:hAnsiTheme="minorEastAsia" w:eastAsiaTheme="minorEastAsia" w:cstheme="minorEastAsia"/>
          <w:color w:val="FF0000"/>
          <w:sz w:val="21"/>
          <w:szCs w:val="21"/>
        </w:rPr>
        <w:t>%，且不小于</w:t>
      </w:r>
      <w:r>
        <w:rPr>
          <w:rFonts w:asciiTheme="minorEastAsia" w:hAnsiTheme="minorEastAsia" w:eastAsiaTheme="minorEastAsia" w:cstheme="minorEastAsia"/>
          <w:color w:val="FF0000"/>
          <w:sz w:val="21"/>
          <w:szCs w:val="21"/>
        </w:rPr>
        <w:t>25</w:t>
      </w:r>
      <w:r>
        <w:rPr>
          <w:rFonts w:hint="eastAsia" w:asciiTheme="minorEastAsia" w:hAnsiTheme="minorEastAsia" w:eastAsiaTheme="minorEastAsia" w:cstheme="minorEastAsia"/>
          <w:color w:val="FF0000"/>
          <w:sz w:val="21"/>
          <w:szCs w:val="21"/>
        </w:rPr>
        <w:t>㎡，加1分；大于套内面积的</w:t>
      </w:r>
      <w:r>
        <w:rPr>
          <w:rFonts w:asciiTheme="minorEastAsia" w:hAnsiTheme="minorEastAsia" w:eastAsiaTheme="minorEastAsia" w:cstheme="minorEastAsia"/>
          <w:color w:val="FF0000"/>
          <w:sz w:val="21"/>
          <w:szCs w:val="21"/>
        </w:rPr>
        <w:t>30</w:t>
      </w:r>
      <w:r>
        <w:rPr>
          <w:rFonts w:hint="eastAsia" w:asciiTheme="minorEastAsia" w:hAnsiTheme="minorEastAsia" w:eastAsiaTheme="minorEastAsia" w:cstheme="minorEastAsia"/>
          <w:color w:val="FF0000"/>
          <w:sz w:val="21"/>
          <w:szCs w:val="21"/>
        </w:rPr>
        <w:t>%，加2分。</w:t>
      </w:r>
    </w:p>
    <w:p w14:paraId="2239B80B">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10.2.9 考虑满足全生命周期可变性户型需求，住房采用开放、灵活可变的大空间设计方案，得2分。</w:t>
      </w:r>
    </w:p>
    <w:p w14:paraId="2E98DF09">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10.2.10 住房套内空间满足无障碍的要求，并符合下列规定：</w:t>
      </w:r>
    </w:p>
    <w:p w14:paraId="60BC39A5">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10.2.10.1 户门的门槛高度和户门内外高差不大于15mm；厨房、卫生间与相邻空间地面的高差不大于15mm，并应以斜坡过渡，得0.5分；</w:t>
      </w:r>
    </w:p>
    <w:p w14:paraId="246CD331">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10.2.10.2 当卫生间门内向开启时，应预留向外开启或推拉开启的空间条件，得0.5分；</w:t>
      </w:r>
    </w:p>
    <w:p w14:paraId="7798A39F">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10.2.10.3 卫生间便器和洗浴器旁应设扶手或预留安装条件，得0.5分。</w:t>
      </w:r>
    </w:p>
    <w:p w14:paraId="6D3FA120">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10.2.11 采用符合现行国家及襄阳市建设行政主管部门确定的“四新”技术（新技术、新材料、新工艺、新产品）和地方特殊需求技术等，每项得1分，最多得3分。</w:t>
      </w:r>
    </w:p>
    <w:p w14:paraId="1F211E23">
      <w:pPr>
        <w:autoSpaceDE/>
        <w:autoSpaceDN/>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 获得全国各级官方颁发的相关荣誉，或行业权威荣誉的，获得相应得分，并应按下列规则分别评分并累计：</w:t>
      </w:r>
    </w:p>
    <w:p w14:paraId="267B23EA">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 获得区级房地产行业相关奖项的，如全区突出贡献企业等，得0.5分；</w:t>
      </w:r>
    </w:p>
    <w:p w14:paraId="461BFC18">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.2 获得襄阳市级房地产行业相关奖项的，如襄阳市突出贡献企业、襄阳市标准化安心项目、襄阳五一劳动奖等，得1分；</w:t>
      </w:r>
    </w:p>
    <w:p w14:paraId="2ED61197">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.3 获得湖北省级房地产行业相关奖项的，如楚天杯、湖北名企、湖北名盘等，得2分；</w:t>
      </w:r>
    </w:p>
    <w:p w14:paraId="183A8158">
      <w:pPr>
        <w:autoSpaceDE/>
        <w:autoSpaceDN/>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.4 获得国家级房地产行业相关奖项的，如广厦奖、鲁班奖等，得3分。</w:t>
      </w:r>
    </w:p>
    <w:sectPr>
      <w:pgSz w:w="11910" w:h="16840"/>
      <w:pgMar w:top="1460" w:right="1559" w:bottom="1380" w:left="1559" w:header="0" w:footer="119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3382">
    <w:pPr>
      <w:pStyle w:val="6"/>
      <w:spacing w:before="0" w:line="14" w:lineRule="auto"/>
      <w:ind w:left="0"/>
      <w:rPr>
        <w:sz w:val="20"/>
      </w:rPr>
    </w:pPr>
    <w:r>
      <w:rPr>
        <w:sz w:val="20"/>
      </w:rPr>
      <mc:AlternateContent>
        <mc:Choice Requires="wps">
          <w:drawing>
            <wp:anchor distT="0" distB="0" distL="0" distR="0" simplePos="0" relativeHeight="251659264" behindDoc="1" locked="0" layoutInCell="1" allowOverlap="1">
              <wp:simplePos x="0" y="0"/>
              <wp:positionH relativeFrom="page">
                <wp:posOffset>3690620</wp:posOffset>
              </wp:positionH>
              <wp:positionV relativeFrom="page">
                <wp:posOffset>9791065</wp:posOffset>
              </wp:positionV>
              <wp:extent cx="177800" cy="194310"/>
              <wp:effectExtent l="0" t="0" r="0" b="0"/>
              <wp:wrapNone/>
              <wp:docPr id="1" name="Textbox 1"/>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14:paraId="6F863CC3">
                          <w:pPr>
                            <w:pStyle w:val="6"/>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34</w:t>
                          </w:r>
                          <w:r>
                            <w:rPr>
                              <w:rFonts w:ascii="Times New Roman"/>
                              <w:spacing w:val="-5"/>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90.6pt;margin-top:770.95pt;height:15.3pt;width:14pt;mso-position-horizontal-relative:page;mso-position-vertical-relative:page;z-index:-251657216;mso-width-relative:page;mso-height-relative:page;" filled="f" stroked="f" coordsize="21600,21600" o:gfxdata="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Q&#10;o3FC2gAAAA0BAAAPAAAAAAAAAAEAIAAAACIAAABkcnMvZG93bnJldi54bWxQSwECFAAUAAAACACH&#10;TuJAfHMXXbABAABzAwAADgAAAAAAAAABACAAAAApAQAAZHJzL2Uyb0RvYy54bWxQSwUGAAAAAAYA&#10;BgBZAQAASwUAAAAA&#10;">
              <v:fill on="f" focussize="0,0"/>
              <v:stroke on="f"/>
              <v:imagedata o:title=""/>
              <o:lock v:ext="edit" aspectratio="f"/>
              <v:textbox inset="0mm,0mm,0mm,0mm">
                <w:txbxContent>
                  <w:p w14:paraId="6F863CC3">
                    <w:pPr>
                      <w:pStyle w:val="6"/>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34</w:t>
                    </w:r>
                    <w:r>
                      <w:rPr>
                        <w:rFonts w:ascii="Times New Roman"/>
                        <w:spacing w:val="-5"/>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2C4F2A"/>
    <w:rsid w:val="00034793"/>
    <w:rsid w:val="000A3067"/>
    <w:rsid w:val="000F6ECB"/>
    <w:rsid w:val="00113408"/>
    <w:rsid w:val="00136A27"/>
    <w:rsid w:val="00140ED1"/>
    <w:rsid w:val="00143BCE"/>
    <w:rsid w:val="00191F69"/>
    <w:rsid w:val="00243E4E"/>
    <w:rsid w:val="002530F2"/>
    <w:rsid w:val="002C4F2A"/>
    <w:rsid w:val="002D3AE6"/>
    <w:rsid w:val="00310D5D"/>
    <w:rsid w:val="00357807"/>
    <w:rsid w:val="00397A4F"/>
    <w:rsid w:val="003F3A96"/>
    <w:rsid w:val="00423802"/>
    <w:rsid w:val="004330F7"/>
    <w:rsid w:val="00445ED4"/>
    <w:rsid w:val="004C16E1"/>
    <w:rsid w:val="0052659A"/>
    <w:rsid w:val="00551EF3"/>
    <w:rsid w:val="00574C8A"/>
    <w:rsid w:val="00587ECD"/>
    <w:rsid w:val="005A310C"/>
    <w:rsid w:val="005B52FA"/>
    <w:rsid w:val="005E1591"/>
    <w:rsid w:val="00632270"/>
    <w:rsid w:val="006A2EF0"/>
    <w:rsid w:val="006C3836"/>
    <w:rsid w:val="006C5243"/>
    <w:rsid w:val="006D1C51"/>
    <w:rsid w:val="006E0AF1"/>
    <w:rsid w:val="006F4ED0"/>
    <w:rsid w:val="006F55F1"/>
    <w:rsid w:val="007C3262"/>
    <w:rsid w:val="007F50ED"/>
    <w:rsid w:val="008A194D"/>
    <w:rsid w:val="008B04D0"/>
    <w:rsid w:val="008B7A9F"/>
    <w:rsid w:val="00950C5C"/>
    <w:rsid w:val="00976E86"/>
    <w:rsid w:val="00A20B47"/>
    <w:rsid w:val="00A325F7"/>
    <w:rsid w:val="00A87C74"/>
    <w:rsid w:val="00AC3DAD"/>
    <w:rsid w:val="00AC434A"/>
    <w:rsid w:val="00AF5434"/>
    <w:rsid w:val="00B355ED"/>
    <w:rsid w:val="00B470AA"/>
    <w:rsid w:val="00C60C85"/>
    <w:rsid w:val="00C829D8"/>
    <w:rsid w:val="00C870DB"/>
    <w:rsid w:val="00D51B0A"/>
    <w:rsid w:val="00D63AD6"/>
    <w:rsid w:val="00D81920"/>
    <w:rsid w:val="00D95028"/>
    <w:rsid w:val="00D9539A"/>
    <w:rsid w:val="00DA5382"/>
    <w:rsid w:val="00E43241"/>
    <w:rsid w:val="00E53F65"/>
    <w:rsid w:val="00F404BB"/>
    <w:rsid w:val="00F543C9"/>
    <w:rsid w:val="00FE71FB"/>
    <w:rsid w:val="00FE77E8"/>
    <w:rsid w:val="02AA40B3"/>
    <w:rsid w:val="02C32A21"/>
    <w:rsid w:val="02F57F7F"/>
    <w:rsid w:val="032205B8"/>
    <w:rsid w:val="03563B89"/>
    <w:rsid w:val="0359122A"/>
    <w:rsid w:val="03DC24EC"/>
    <w:rsid w:val="054F43E6"/>
    <w:rsid w:val="061D5BB6"/>
    <w:rsid w:val="062852B3"/>
    <w:rsid w:val="07167816"/>
    <w:rsid w:val="076B2340"/>
    <w:rsid w:val="078732E8"/>
    <w:rsid w:val="093D7F2C"/>
    <w:rsid w:val="09723465"/>
    <w:rsid w:val="0974025A"/>
    <w:rsid w:val="0AFF5395"/>
    <w:rsid w:val="0B9856E5"/>
    <w:rsid w:val="0BA7404F"/>
    <w:rsid w:val="0BC7049F"/>
    <w:rsid w:val="0BE56BDA"/>
    <w:rsid w:val="0C341FCF"/>
    <w:rsid w:val="0C594818"/>
    <w:rsid w:val="0CDB347F"/>
    <w:rsid w:val="0D476D86"/>
    <w:rsid w:val="0EAD69D3"/>
    <w:rsid w:val="0EFD56D6"/>
    <w:rsid w:val="0F6800D6"/>
    <w:rsid w:val="0FC10C91"/>
    <w:rsid w:val="102A3388"/>
    <w:rsid w:val="110C01F0"/>
    <w:rsid w:val="11BF7AE8"/>
    <w:rsid w:val="13F13CC6"/>
    <w:rsid w:val="14832BEF"/>
    <w:rsid w:val="14CD744E"/>
    <w:rsid w:val="15BB421C"/>
    <w:rsid w:val="16E33827"/>
    <w:rsid w:val="1731785B"/>
    <w:rsid w:val="1780440A"/>
    <w:rsid w:val="17B44371"/>
    <w:rsid w:val="1AE132FC"/>
    <w:rsid w:val="1C3B6584"/>
    <w:rsid w:val="1CDC7B67"/>
    <w:rsid w:val="1DDC6523"/>
    <w:rsid w:val="1EF849DE"/>
    <w:rsid w:val="21B01161"/>
    <w:rsid w:val="23D556CB"/>
    <w:rsid w:val="2434037D"/>
    <w:rsid w:val="24D65713"/>
    <w:rsid w:val="266A4CCF"/>
    <w:rsid w:val="26CE487B"/>
    <w:rsid w:val="272C025E"/>
    <w:rsid w:val="289F3AC2"/>
    <w:rsid w:val="28E05A89"/>
    <w:rsid w:val="298C78D4"/>
    <w:rsid w:val="29E91FC7"/>
    <w:rsid w:val="2A421FA9"/>
    <w:rsid w:val="2A943890"/>
    <w:rsid w:val="2AC84E42"/>
    <w:rsid w:val="2BB51544"/>
    <w:rsid w:val="2C4D5EF8"/>
    <w:rsid w:val="2C7D1D44"/>
    <w:rsid w:val="2CA53DBF"/>
    <w:rsid w:val="2CB33700"/>
    <w:rsid w:val="2DF41E15"/>
    <w:rsid w:val="2E9D1016"/>
    <w:rsid w:val="2EB00F85"/>
    <w:rsid w:val="2FA16BA3"/>
    <w:rsid w:val="31165B73"/>
    <w:rsid w:val="31667E8F"/>
    <w:rsid w:val="31B176A4"/>
    <w:rsid w:val="32544F10"/>
    <w:rsid w:val="34192C49"/>
    <w:rsid w:val="34445E24"/>
    <w:rsid w:val="34EF00C7"/>
    <w:rsid w:val="35D86ED6"/>
    <w:rsid w:val="36A66A34"/>
    <w:rsid w:val="36CC4EFB"/>
    <w:rsid w:val="399838AD"/>
    <w:rsid w:val="3AA5023F"/>
    <w:rsid w:val="3B4A0F74"/>
    <w:rsid w:val="3BB344C6"/>
    <w:rsid w:val="3BFD075B"/>
    <w:rsid w:val="3C2615B8"/>
    <w:rsid w:val="3E8F2F80"/>
    <w:rsid w:val="3F1828C8"/>
    <w:rsid w:val="3F4E758D"/>
    <w:rsid w:val="3FAA7616"/>
    <w:rsid w:val="413D667A"/>
    <w:rsid w:val="41A430E8"/>
    <w:rsid w:val="42263B79"/>
    <w:rsid w:val="42C208A6"/>
    <w:rsid w:val="43187138"/>
    <w:rsid w:val="44966BBE"/>
    <w:rsid w:val="47151595"/>
    <w:rsid w:val="473F5C1E"/>
    <w:rsid w:val="48D20A29"/>
    <w:rsid w:val="490C2FE5"/>
    <w:rsid w:val="4A4F680E"/>
    <w:rsid w:val="4C412B99"/>
    <w:rsid w:val="4C7D739B"/>
    <w:rsid w:val="4C8E3C10"/>
    <w:rsid w:val="4D4507F2"/>
    <w:rsid w:val="4FDF2470"/>
    <w:rsid w:val="50666B6A"/>
    <w:rsid w:val="50FA657F"/>
    <w:rsid w:val="520D7BA7"/>
    <w:rsid w:val="52C73562"/>
    <w:rsid w:val="538C75F7"/>
    <w:rsid w:val="53FE1FFE"/>
    <w:rsid w:val="54507888"/>
    <w:rsid w:val="5468643B"/>
    <w:rsid w:val="54D46FD4"/>
    <w:rsid w:val="555A0F92"/>
    <w:rsid w:val="55B20026"/>
    <w:rsid w:val="55C91693"/>
    <w:rsid w:val="571B4600"/>
    <w:rsid w:val="580C2764"/>
    <w:rsid w:val="58620F5C"/>
    <w:rsid w:val="58DE105C"/>
    <w:rsid w:val="59D44EC7"/>
    <w:rsid w:val="5ACF163E"/>
    <w:rsid w:val="5D3119D1"/>
    <w:rsid w:val="5DE253D8"/>
    <w:rsid w:val="5DE47240"/>
    <w:rsid w:val="5E0A2187"/>
    <w:rsid w:val="5F731644"/>
    <w:rsid w:val="5F7753FF"/>
    <w:rsid w:val="5FED2422"/>
    <w:rsid w:val="600336B6"/>
    <w:rsid w:val="60472B8E"/>
    <w:rsid w:val="60F431A7"/>
    <w:rsid w:val="61BE7764"/>
    <w:rsid w:val="61C651C9"/>
    <w:rsid w:val="621D4351"/>
    <w:rsid w:val="6534088C"/>
    <w:rsid w:val="674401ED"/>
    <w:rsid w:val="677D16EC"/>
    <w:rsid w:val="680A2475"/>
    <w:rsid w:val="68827D2D"/>
    <w:rsid w:val="691010BA"/>
    <w:rsid w:val="6A5D7AD9"/>
    <w:rsid w:val="6A71429D"/>
    <w:rsid w:val="6AA41040"/>
    <w:rsid w:val="6AD1407E"/>
    <w:rsid w:val="6AF6481F"/>
    <w:rsid w:val="6B8C1580"/>
    <w:rsid w:val="6C50120B"/>
    <w:rsid w:val="6D792307"/>
    <w:rsid w:val="6DA63BE6"/>
    <w:rsid w:val="6E4F72AA"/>
    <w:rsid w:val="6EEF4EEB"/>
    <w:rsid w:val="6F850DFE"/>
    <w:rsid w:val="6FAF1785"/>
    <w:rsid w:val="706758D9"/>
    <w:rsid w:val="70A9092A"/>
    <w:rsid w:val="716F1CA4"/>
    <w:rsid w:val="71EC6076"/>
    <w:rsid w:val="72E552A7"/>
    <w:rsid w:val="73276853"/>
    <w:rsid w:val="733F4B8F"/>
    <w:rsid w:val="73BF2AD8"/>
    <w:rsid w:val="73DF0A74"/>
    <w:rsid w:val="74214904"/>
    <w:rsid w:val="75106E1F"/>
    <w:rsid w:val="75913AF6"/>
    <w:rsid w:val="75C22B6F"/>
    <w:rsid w:val="75ED511E"/>
    <w:rsid w:val="76392124"/>
    <w:rsid w:val="7714227D"/>
    <w:rsid w:val="77593AF9"/>
    <w:rsid w:val="77D75B59"/>
    <w:rsid w:val="77EA6029"/>
    <w:rsid w:val="790E456D"/>
    <w:rsid w:val="7916458E"/>
    <w:rsid w:val="79864D87"/>
    <w:rsid w:val="799E3D44"/>
    <w:rsid w:val="7A264C90"/>
    <w:rsid w:val="7B1F0E2A"/>
    <w:rsid w:val="7B400768"/>
    <w:rsid w:val="7C993A7C"/>
    <w:rsid w:val="7D4B5792"/>
    <w:rsid w:val="7DCC0473"/>
    <w:rsid w:val="7DD359DC"/>
    <w:rsid w:val="7E2857B4"/>
    <w:rsid w:val="7E5440A2"/>
    <w:rsid w:val="7E63628A"/>
    <w:rsid w:val="7F2B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qFormat/>
    <w:uiPriority w:val="1"/>
    <w:pPr>
      <w:spacing w:before="31"/>
      <w:ind w:left="359" w:hanging="360"/>
      <w:jc w:val="center"/>
      <w:outlineLvl w:val="0"/>
    </w:pPr>
    <w:rPr>
      <w:b/>
      <w:bCs/>
      <w:sz w:val="36"/>
      <w:szCs w:val="36"/>
    </w:rPr>
  </w:style>
  <w:style w:type="paragraph" w:styleId="3">
    <w:name w:val="heading 2"/>
    <w:basedOn w:val="1"/>
    <w:qFormat/>
    <w:uiPriority w:val="1"/>
    <w:pPr>
      <w:spacing w:before="303"/>
      <w:ind w:left="4074" w:hanging="488"/>
      <w:outlineLvl w:val="1"/>
    </w:pPr>
    <w:rPr>
      <w:b/>
      <w:bCs/>
      <w:sz w:val="28"/>
      <w:szCs w:val="28"/>
    </w:rPr>
  </w:style>
  <w:style w:type="paragraph" w:styleId="4">
    <w:name w:val="heading 3"/>
    <w:basedOn w:val="1"/>
    <w:qFormat/>
    <w:uiPriority w:val="1"/>
    <w:pPr>
      <w:spacing w:before="247"/>
      <w:ind w:left="1236"/>
      <w:outlineLvl w:val="2"/>
    </w:pPr>
    <w:rPr>
      <w:b/>
      <w:bCs/>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qFormat/>
    <w:uiPriority w:val="0"/>
  </w:style>
  <w:style w:type="paragraph" w:styleId="6">
    <w:name w:val="Body Text"/>
    <w:basedOn w:val="1"/>
    <w:qFormat/>
    <w:uiPriority w:val="1"/>
    <w:pPr>
      <w:spacing w:before="156"/>
      <w:ind w:left="240"/>
    </w:pPr>
    <w:rPr>
      <w:sz w:val="24"/>
      <w:szCs w:val="24"/>
    </w:rPr>
  </w:style>
  <w:style w:type="paragraph" w:styleId="7">
    <w:name w:val="toc 3"/>
    <w:basedOn w:val="1"/>
    <w:qFormat/>
    <w:uiPriority w:val="1"/>
    <w:pPr>
      <w:spacing w:before="151"/>
      <w:ind w:left="787" w:hanging="326"/>
    </w:pPr>
    <w:rPr>
      <w:rFonts w:ascii="等线" w:hAnsi="等线" w:eastAsia="等线" w:cs="等线"/>
    </w:rPr>
  </w:style>
  <w:style w:type="paragraph" w:styleId="8">
    <w:name w:val="Balloon Text"/>
    <w:basedOn w:val="1"/>
    <w:link w:val="27"/>
    <w:qFormat/>
    <w:uiPriority w:val="0"/>
    <w:rPr>
      <w:sz w:val="18"/>
      <w:szCs w:val="18"/>
    </w:rPr>
  </w:style>
  <w:style w:type="paragraph" w:styleId="9">
    <w:name w:val="footer"/>
    <w:basedOn w:val="1"/>
    <w:link w:val="29"/>
    <w:qFormat/>
    <w:uiPriority w:val="0"/>
    <w:pPr>
      <w:tabs>
        <w:tab w:val="center" w:pos="4153"/>
        <w:tab w:val="right" w:pos="8306"/>
      </w:tabs>
      <w:snapToGrid w:val="0"/>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1"/>
    <w:pPr>
      <w:spacing w:before="149"/>
      <w:ind w:left="165" w:hanging="165"/>
      <w:jc w:val="center"/>
    </w:pPr>
  </w:style>
  <w:style w:type="paragraph" w:styleId="12">
    <w:name w:val="toc 2"/>
    <w:basedOn w:val="1"/>
    <w:qFormat/>
    <w:uiPriority w:val="1"/>
    <w:pPr>
      <w:spacing w:before="149"/>
      <w:ind w:left="240"/>
    </w:pPr>
  </w:style>
  <w:style w:type="paragraph" w:styleId="13">
    <w:name w:val="Title"/>
    <w:basedOn w:val="1"/>
    <w:qFormat/>
    <w:uiPriority w:val="1"/>
    <w:pPr>
      <w:ind w:left="1236" w:right="1232"/>
      <w:jc w:val="center"/>
    </w:pPr>
    <w:rPr>
      <w:sz w:val="44"/>
      <w:szCs w:val="44"/>
    </w:rPr>
  </w:style>
  <w:style w:type="paragraph" w:styleId="14">
    <w:name w:val="annotation subject"/>
    <w:basedOn w:val="5"/>
    <w:next w:val="5"/>
    <w:link w:val="26"/>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spacing w:before="156"/>
      <w:ind w:left="240" w:hanging="240"/>
    </w:pPr>
  </w:style>
  <w:style w:type="paragraph" w:customStyle="1" w:styleId="21">
    <w:name w:val="Table Paragraph"/>
    <w:basedOn w:val="1"/>
    <w:qFormat/>
    <w:uiPriority w:val="1"/>
    <w:pPr>
      <w:spacing w:before="121"/>
      <w:ind w:left="8"/>
      <w:jc w:val="center"/>
    </w:p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paragraph" w:customStyle="1" w:styleId="2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4">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5">
    <w:name w:val="批注文字 Char"/>
    <w:basedOn w:val="17"/>
    <w:link w:val="5"/>
    <w:qFormat/>
    <w:uiPriority w:val="0"/>
    <w:rPr>
      <w:rFonts w:ascii="宋体" w:hAnsi="宋体" w:eastAsia="宋体" w:cs="宋体"/>
      <w:sz w:val="22"/>
      <w:szCs w:val="22"/>
    </w:rPr>
  </w:style>
  <w:style w:type="character" w:customStyle="1" w:styleId="26">
    <w:name w:val="批注主题 Char"/>
    <w:basedOn w:val="25"/>
    <w:link w:val="14"/>
    <w:qFormat/>
    <w:uiPriority w:val="0"/>
    <w:rPr>
      <w:rFonts w:ascii="宋体" w:hAnsi="宋体" w:eastAsia="宋体" w:cs="宋体"/>
      <w:b/>
      <w:bCs/>
      <w:sz w:val="22"/>
      <w:szCs w:val="22"/>
    </w:rPr>
  </w:style>
  <w:style w:type="character" w:customStyle="1" w:styleId="27">
    <w:name w:val="批注框文本 Char"/>
    <w:basedOn w:val="17"/>
    <w:link w:val="8"/>
    <w:qFormat/>
    <w:uiPriority w:val="0"/>
    <w:rPr>
      <w:rFonts w:ascii="宋体" w:hAnsi="宋体" w:eastAsia="宋体" w:cs="宋体"/>
      <w:sz w:val="18"/>
      <w:szCs w:val="18"/>
    </w:rPr>
  </w:style>
  <w:style w:type="character" w:customStyle="1" w:styleId="28">
    <w:name w:val="页眉 Char"/>
    <w:basedOn w:val="17"/>
    <w:link w:val="10"/>
    <w:qFormat/>
    <w:uiPriority w:val="0"/>
    <w:rPr>
      <w:rFonts w:ascii="宋体" w:hAnsi="宋体" w:eastAsia="宋体" w:cs="宋体"/>
      <w:sz w:val="18"/>
      <w:szCs w:val="18"/>
    </w:rPr>
  </w:style>
  <w:style w:type="character" w:customStyle="1" w:styleId="29">
    <w:name w:val="页脚 Char"/>
    <w:basedOn w:val="17"/>
    <w:link w:val="9"/>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4615</Words>
  <Characters>5473</Characters>
  <Lines>179</Lines>
  <Paragraphs>50</Paragraphs>
  <TotalTime>1</TotalTime>
  <ScaleCrop>false</ScaleCrop>
  <LinksUpToDate>false</LinksUpToDate>
  <CharactersWithSpaces>5686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2025-08-07T07:38:00Z</dcterms:created>
  <dc:creator>JKY100</dc:creator>
  <cp:lastModifiedBy>李洪斌</cp:lastModifiedBy>
  <dcterms:modified xsi:type="dcterms:W3CDTF">2025-09-05T07:31:33Z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2025-05-01T00:00:00Z</vt:filetime>
  </property>
  <property fmtid="{D5CDD505-2E9C-101B-9397-08002B2CF9AE}" pid="3" name="Creator">
    <vt:lpwstr>WPS 文字</vt:lpwstr>
  </property>
  <property fmtid="{D5CDD505-2E9C-101B-9397-08002B2CF9AE}" pid="4" name="LastSaved">
    <vt:filetime>2025-08-07T00:00:00Z</vt:filetime>
  </property>
  <property fmtid="{D5CDD505-2E9C-101B-9397-08002B2CF9AE}" pid="5" name="SourceModified">
    <vt:lpwstr>D:20250501092429+08'00'</vt:lpwstr>
  </property>
  <property fmtid="{D5CDD505-2E9C-101B-9397-08002B2CF9AE}" pid="6" name="KSOProductBuildVer">
    <vt:lpwstr>2052-12.1.0.22529</vt:lpwstr>
  </property>
  <property fmtid="{D5CDD505-2E9C-101B-9397-08002B2CF9AE}" pid="7" name="ICV">
    <vt:lpwstr>C8FB7F072C8E4B15A62FD5C7A11A1FFA_13</vt:lpwstr>
  </property>
  <property fmtid="{D5CDD505-2E9C-101B-9397-08002B2CF9AE}" pid="8" name="KSOTemplateDocerSaveRecord">
    <vt:lpwstr>eyJoZGlkIjoiNTgxNWVlNjY0ZDhiMDZjOGRjNmQwMWFjMmE5ZDI2ZGUiLCJ1c2VySWQiOiIyNTk4ODg3MzQifQ==</vt:lpwstr>
  </property>
</Properties>
</file>